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b w:val="1"/>
          <w:color w:val="000000"/>
          <w:rtl w:val="0"/>
        </w:rPr>
        <w:t xml:space="preserve">College Students and SNAP</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rPr>
          <w:b w:val="1"/>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Food insecurity is a prominent and consistent issue on college campuses, one that has remained acute during the COVID-19 pandemic. According to The Hope Center for College, Community, and Justice’s </w:t>
      </w:r>
      <w:hyperlink r:id="rId10">
        <w:r w:rsidDel="00000000" w:rsidR="00000000" w:rsidRPr="00000000">
          <w:rPr>
            <w:color w:val="0000ff"/>
            <w:u w:val="single"/>
            <w:rtl w:val="0"/>
          </w:rPr>
          <w:t xml:space="preserve">#RealCollege 2021 report</w:t>
        </w:r>
      </w:hyperlink>
      <w:r w:rsidDel="00000000" w:rsidR="00000000" w:rsidRPr="00000000">
        <w:rPr>
          <w:color w:val="0000ff"/>
          <w:u w:val="single"/>
          <w:rtl w:val="0"/>
        </w:rPr>
        <w:t xml:space="preserve">,</w:t>
      </w:r>
      <w:r w:rsidDel="00000000" w:rsidR="00000000" w:rsidRPr="00000000">
        <w:rPr>
          <w:color w:val="000000"/>
          <w:rtl w:val="0"/>
        </w:rPr>
        <w:t xml:space="preserve"> 39% of students at two-year institutions and 29% at four-year institutions experience food insecurity, with higher rates among Black, Indigenous, LGBTQ, parenting students, and other marginalized groups.</w:t>
      </w:r>
      <w:r w:rsidDel="00000000" w:rsidR="00000000" w:rsidRPr="00000000">
        <w:rPr>
          <w:color w:val="000000"/>
          <w:vertAlign w:val="superscript"/>
        </w:rPr>
        <w:footnoteReference w:customMarkFollows="0" w:id="0"/>
      </w:r>
      <w:r w:rsidDel="00000000" w:rsidR="00000000" w:rsidRPr="00000000">
        <w:rPr>
          <w:color w:val="00000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The Supplemental Nutrition Assistance Program (SNAP) is the nation’s largest anti-hunger program</w:t>
      </w:r>
      <w:r w:rsidDel="00000000" w:rsidR="00000000" w:rsidRPr="00000000">
        <w:rPr>
          <w:rtl w:val="0"/>
        </w:rPr>
        <w:t xml:space="preserve">. Research shows SNAP</w:t>
      </w:r>
      <w:r w:rsidDel="00000000" w:rsidR="00000000" w:rsidRPr="00000000">
        <w:rPr>
          <w:color w:val="000000"/>
          <w:rtl w:val="0"/>
        </w:rPr>
        <w:t xml:space="preserve"> </w:t>
      </w:r>
      <w:r w:rsidDel="00000000" w:rsidR="00000000" w:rsidRPr="00000000">
        <w:rPr>
          <w:rtl w:val="0"/>
        </w:rPr>
        <w:t xml:space="preserve">helps families afford adequate food and improve health outcomes,</w:t>
      </w:r>
      <w:r w:rsidDel="00000000" w:rsidR="00000000" w:rsidRPr="00000000">
        <w:rPr>
          <w:vertAlign w:val="superscript"/>
        </w:rPr>
        <w:footnoteReference w:customMarkFollows="0" w:id="1"/>
      </w:r>
      <w:r w:rsidDel="00000000" w:rsidR="00000000" w:rsidRPr="00000000">
        <w:rPr>
          <w:rtl w:val="0"/>
        </w:rPr>
        <w:t xml:space="preserve"> as well as reduce poverty</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color w:val="000000"/>
          <w:rtl w:val="0"/>
        </w:rPr>
        <w:t xml:space="preserve"> For eligible students</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increased access to </w:t>
      </w:r>
      <w:r w:rsidDel="00000000" w:rsidR="00000000" w:rsidRPr="00000000">
        <w:rPr>
          <w:color w:val="000000"/>
          <w:rtl w:val="0"/>
        </w:rPr>
        <w:t xml:space="preserve">public benefits </w:t>
      </w:r>
      <w:r w:rsidDel="00000000" w:rsidR="00000000" w:rsidRPr="00000000">
        <w:rPr>
          <w:rtl w:val="0"/>
        </w:rPr>
        <w:t xml:space="preserve">like </w:t>
      </w:r>
      <w:r w:rsidDel="00000000" w:rsidR="00000000" w:rsidRPr="00000000">
        <w:rPr>
          <w:color w:val="000000"/>
          <w:rtl w:val="0"/>
        </w:rPr>
        <w:t xml:space="preserve">SNAP</w:t>
      </w:r>
      <w:r w:rsidDel="00000000" w:rsidR="00000000" w:rsidRPr="00000000">
        <w:rPr>
          <w:rtl w:val="0"/>
        </w:rPr>
        <w:t xml:space="preserve"> has led to an increase in retention and college completion.</w:t>
      </w:r>
      <w:r w:rsidDel="00000000" w:rsidR="00000000" w:rsidRPr="00000000">
        <w:rPr>
          <w:vertAlign w:val="superscript"/>
        </w:rPr>
        <w:footnoteReference w:customMarkFollows="0" w:id="3"/>
      </w:r>
      <w:r w:rsidDel="00000000" w:rsidR="00000000" w:rsidRPr="00000000">
        <w:rPr>
          <w:rtl w:val="0"/>
        </w:rPr>
        <w:t xml:space="preserve"> Yet</w:t>
      </w:r>
      <w:r w:rsidDel="00000000" w:rsidR="00000000" w:rsidRPr="00000000">
        <w:rPr>
          <w:color w:val="000000"/>
          <w:rtl w:val="0"/>
        </w:rPr>
        <w:t xml:space="preserve">, </w:t>
      </w:r>
      <w:r w:rsidDel="00000000" w:rsidR="00000000" w:rsidRPr="00000000">
        <w:rPr>
          <w:rtl w:val="0"/>
        </w:rPr>
        <w:t xml:space="preserve">many c</w:t>
      </w:r>
      <w:r w:rsidDel="00000000" w:rsidR="00000000" w:rsidRPr="00000000">
        <w:rPr>
          <w:color w:val="000000"/>
          <w:rtl w:val="0"/>
        </w:rPr>
        <w:t xml:space="preserve">ollege students often find themselves excluded from the program due to restrictive eligibility requirements and confusing student eligibility rules.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t xml:space="preserve">College students have a small SNAP take-up rate even if they are income eligible and food insecure. According to the Government Accountability Office (GAO), 57% of students who were potentially eligible for SNAP and at risk of food insecurity were not enrolled in SNAP.</w:t>
      </w:r>
      <w:r w:rsidDel="00000000" w:rsidR="00000000" w:rsidRPr="00000000">
        <w:rPr>
          <w:vertAlign w:val="superscript"/>
        </w:rPr>
        <w:footnoteReference w:customMarkFollows="0" w:id="4"/>
      </w:r>
      <w:r w:rsidDel="00000000" w:rsidR="00000000" w:rsidRPr="00000000">
        <w:rPr>
          <w:rtl w:val="0"/>
        </w:rPr>
        <w:t xml:space="preserve"> In comparison, 82% of all eligible participants across the total population of adults received SNAP nationwide in 2019.</w:t>
      </w:r>
      <w:r w:rsidDel="00000000" w:rsidR="00000000" w:rsidRPr="00000000">
        <w:rPr>
          <w:vertAlign w:val="superscript"/>
        </w:rPr>
        <w:footnoteReference w:customMarkFollows="0" w:id="5"/>
      </w:r>
      <w:r w:rsidDel="00000000" w:rsidR="00000000" w:rsidRPr="00000000">
        <w:rPr>
          <w:rtl w:val="0"/>
        </w:rPr>
        <w:t xml:space="preserve"> According to the most recent Hope Center data, </w:t>
      </w:r>
      <w:r w:rsidDel="00000000" w:rsidR="00000000" w:rsidRPr="00000000">
        <w:rPr>
          <w:color w:val="000000"/>
          <w:rtl w:val="0"/>
        </w:rPr>
        <w:t xml:space="preserve">only 24% of students at two year institutions who experienced basic needs inse</w:t>
      </w:r>
      <w:r w:rsidDel="00000000" w:rsidR="00000000" w:rsidRPr="00000000">
        <w:rPr>
          <w:rtl w:val="0"/>
        </w:rPr>
        <w:t xml:space="preserve">curity </w:t>
      </w:r>
      <w:r w:rsidDel="00000000" w:rsidR="00000000" w:rsidRPr="00000000">
        <w:rPr>
          <w:color w:val="000000"/>
          <w:rtl w:val="0"/>
        </w:rPr>
        <w:t xml:space="preserve">and 10% </w:t>
      </w:r>
      <w:r w:rsidDel="00000000" w:rsidR="00000000" w:rsidRPr="00000000">
        <w:rPr>
          <w:rtl w:val="0"/>
        </w:rPr>
        <w:t xml:space="preserve">of students at four year institutions who experienced basic needs insecurity </w:t>
      </w:r>
      <w:r w:rsidDel="00000000" w:rsidR="00000000" w:rsidRPr="00000000">
        <w:rPr>
          <w:color w:val="000000"/>
          <w:rtl w:val="0"/>
        </w:rPr>
        <w:t xml:space="preserve">received SNAP benefits.</w:t>
      </w:r>
      <w:r w:rsidDel="00000000" w:rsidR="00000000" w:rsidRPr="00000000">
        <w:rPr>
          <w:color w:val="000000"/>
          <w:vertAlign w:val="superscript"/>
        </w:rPr>
        <w:footnoteReference w:customMarkFollows="0" w:id="6"/>
      </w:r>
      <w:r w:rsidDel="00000000" w:rsidR="00000000" w:rsidRPr="00000000">
        <w:rPr>
          <w:color w:val="000000"/>
          <w:rtl w:val="0"/>
        </w:rPr>
        <w:t xml:space="preserve"> </w:t>
      </w:r>
      <w:r w:rsidDel="00000000" w:rsidR="00000000" w:rsidRPr="00000000">
        <w:rPr>
          <w:rtl w:val="0"/>
        </w:rPr>
        <w:t xml:space="preserve">In other words, </w:t>
      </w:r>
      <w:r w:rsidDel="00000000" w:rsidR="00000000" w:rsidRPr="00000000">
        <w:rPr>
          <w:color w:val="000000"/>
          <w:rtl w:val="0"/>
        </w:rPr>
        <w:t xml:space="preserve">SNAP’s e</w:t>
      </w:r>
      <w:r w:rsidDel="00000000" w:rsidR="00000000" w:rsidRPr="00000000">
        <w:rPr>
          <w:rtl w:val="0"/>
        </w:rPr>
        <w:t xml:space="preserve">ligibility</w:t>
      </w:r>
      <w:r w:rsidDel="00000000" w:rsidR="00000000" w:rsidRPr="00000000">
        <w:rPr>
          <w:color w:val="000000"/>
          <w:rtl w:val="0"/>
        </w:rPr>
        <w:t xml:space="preserve"> restrictions uniquely fail to support students and hinders their ability to a</w:t>
      </w:r>
      <w:r w:rsidDel="00000000" w:rsidR="00000000" w:rsidRPr="00000000">
        <w:rPr>
          <w:rtl w:val="0"/>
        </w:rPr>
        <w:t xml:space="preserve">dvance</w:t>
      </w:r>
      <w:r w:rsidDel="00000000" w:rsidR="00000000" w:rsidRPr="00000000">
        <w:rPr>
          <w:color w:val="000000"/>
          <w:rtl w:val="0"/>
        </w:rPr>
        <w:t xml:space="preserve"> economic</w:t>
      </w:r>
      <w:r w:rsidDel="00000000" w:rsidR="00000000" w:rsidRPr="00000000">
        <w:rPr>
          <w:rtl w:val="0"/>
        </w:rPr>
        <w:t xml:space="preserve">ally</w:t>
      </w:r>
      <w:r w:rsidDel="00000000" w:rsidR="00000000" w:rsidRPr="00000000">
        <w:rPr>
          <w:color w:val="000000"/>
          <w:rtl w:val="0"/>
        </w:rPr>
        <w:t xml:space="preserve"> through postsecondary education.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The inability of students to access SNAP benefits is problematic in particular because an increasing number of students are older than the </w:t>
      </w:r>
      <w:r w:rsidDel="00000000" w:rsidR="00000000" w:rsidRPr="00000000">
        <w:rPr>
          <w:rtl w:val="0"/>
        </w:rPr>
        <w:t xml:space="preserve">“</w:t>
      </w:r>
      <w:r w:rsidDel="00000000" w:rsidR="00000000" w:rsidRPr="00000000">
        <w:rPr>
          <w:color w:val="000000"/>
          <w:rtl w:val="0"/>
        </w:rPr>
        <w:t xml:space="preserve">traditional</w:t>
      </w:r>
      <w:r w:rsidDel="00000000" w:rsidR="00000000" w:rsidRPr="00000000">
        <w:rPr>
          <w:rtl w:val="0"/>
        </w:rPr>
        <w:t xml:space="preserve">”</w:t>
      </w:r>
      <w:r w:rsidDel="00000000" w:rsidR="00000000" w:rsidRPr="00000000">
        <w:rPr>
          <w:color w:val="000000"/>
          <w:rtl w:val="0"/>
        </w:rPr>
        <w:t xml:space="preserve"> college student, care for a dependent, and/or combine work full-time with college attendance.</w:t>
      </w:r>
      <w:r w:rsidDel="00000000" w:rsidR="00000000" w:rsidRPr="00000000">
        <w:rPr>
          <w:color w:val="000000"/>
          <w:vertAlign w:val="superscript"/>
        </w:rPr>
        <w:footnoteReference w:customMarkFollows="0" w:id="7"/>
      </w:r>
      <w:r w:rsidDel="00000000" w:rsidR="00000000" w:rsidRPr="00000000">
        <w:rPr>
          <w:color w:val="000000"/>
          <w:rtl w:val="0"/>
        </w:rPr>
        <w:t xml:space="preserve"> </w:t>
      </w:r>
      <w:sdt>
        <w:sdtPr>
          <w:tag w:val="goog_rdk_0"/>
        </w:sdtPr>
        <w:sdtContent>
          <w:commentRangeStart w:id="0"/>
        </w:sdtContent>
      </w:sdt>
      <w:r w:rsidDel="00000000" w:rsidR="00000000" w:rsidRPr="00000000">
        <w:rPr>
          <w:color w:val="000000"/>
          <w:rtl w:val="0"/>
        </w:rPr>
        <w:t xml:space="preserve">#RealCollege </w:t>
      </w:r>
      <w:commentRangeEnd w:id="0"/>
      <w:r w:rsidDel="00000000" w:rsidR="00000000" w:rsidRPr="00000000">
        <w:commentReference w:id="0"/>
      </w:r>
      <w:r w:rsidDel="00000000" w:rsidR="00000000" w:rsidRPr="00000000">
        <w:rPr>
          <w:color w:val="000000"/>
          <w:rtl w:val="0"/>
        </w:rPr>
        <w:t xml:space="preserve">students often must wear multiple hats to make a college education a reality.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Higher education is rife with systemic barriers that make it harder for students to complete college. Students who are students of color</w:t>
      </w:r>
      <w:r w:rsidDel="00000000" w:rsidR="00000000" w:rsidRPr="00000000">
        <w:rPr>
          <w:rtl w:val="0"/>
        </w:rPr>
        <w:t xml:space="preserve">, </w:t>
      </w:r>
      <w:r w:rsidDel="00000000" w:rsidR="00000000" w:rsidRPr="00000000">
        <w:rPr>
          <w:color w:val="000000"/>
          <w:rtl w:val="0"/>
        </w:rPr>
        <w:t xml:space="preserve">first-generation and/or low-income face even greater obstacles. Students with one or more of these identities </w:t>
      </w:r>
      <w:r w:rsidDel="00000000" w:rsidR="00000000" w:rsidRPr="00000000">
        <w:rPr>
          <w:rtl w:val="0"/>
        </w:rPr>
        <w:t xml:space="preserve">can</w:t>
      </w:r>
      <w:r w:rsidDel="00000000" w:rsidR="00000000" w:rsidRPr="00000000">
        <w:rPr>
          <w:color w:val="000000"/>
          <w:rtl w:val="0"/>
        </w:rPr>
        <w:t xml:space="preserve"> find themselves navigating an outdated system</w:t>
      </w:r>
      <w:r w:rsidDel="00000000" w:rsidR="00000000" w:rsidRPr="00000000">
        <w:rPr>
          <w:color w:val="000000"/>
          <w:vertAlign w:val="superscript"/>
        </w:rPr>
        <w:footnoteReference w:customMarkFollows="0" w:id="8"/>
      </w:r>
      <w:r w:rsidDel="00000000" w:rsidR="00000000" w:rsidRPr="00000000">
        <w:rPr>
          <w:color w:val="000000"/>
          <w:rtl w:val="0"/>
        </w:rPr>
        <w:t xml:space="preserve"> that perpetuates the idea that students are coming from white, middle-to-high income homes and are supported by their parents through their college journey. During the fall of 2020, The Hope Center found that 75% of Indigenous, 70% of Black, and 70% of American Indian or Alaska Native students experienced some form of basic needs insecurity compared to 54% of White students.</w:t>
      </w:r>
      <w:r w:rsidDel="00000000" w:rsidR="00000000" w:rsidRPr="00000000">
        <w:rPr>
          <w:color w:val="000000"/>
          <w:vertAlign w:val="superscript"/>
        </w:rPr>
        <w:footnoteReference w:customMarkFollows="0" w:id="9"/>
      </w:r>
      <w:r w:rsidDel="00000000" w:rsidR="00000000" w:rsidRPr="00000000">
        <w:rPr>
          <w:color w:val="000000"/>
          <w:rtl w:val="0"/>
        </w:rPr>
        <w:t xml:space="preserve"> These stark differences are not new; however, they highlight just how students of color are disproportionately affected when it comes to student basic needs insecurity, especially during an unprecedented time like the COVID-19 pandemic.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Students enrolled in a higher education institution at least half-time must meet one of several exemptions to qualify for SNAP. These exemptions include working 20 hours per week, participating in a work-study program, a single parent and caring for a dependent child under 12, participating in an employment and training program, or among other exemptions found in Appendix A.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360" w:lineRule="auto"/>
        <w:rPr/>
      </w:pPr>
      <w:r w:rsidDel="00000000" w:rsidR="00000000" w:rsidRPr="00000000">
        <w:rPr>
          <w:color w:val="000000"/>
          <w:rtl w:val="0"/>
        </w:rPr>
        <w:t xml:space="preserve">In response to the COVID-19 pandemic, the Consolidated Appropriations Act (CAA) of 2021 eased some of the student restrictions in SNAP.</w:t>
      </w:r>
      <w:r w:rsidDel="00000000" w:rsidR="00000000" w:rsidRPr="00000000">
        <w:rPr>
          <w:color w:val="000000"/>
          <w:vertAlign w:val="superscript"/>
        </w:rPr>
        <w:footnoteReference w:customMarkFollows="0" w:id="10"/>
      </w:r>
      <w:r w:rsidDel="00000000" w:rsidR="00000000" w:rsidRPr="00000000">
        <w:rPr>
          <w:color w:val="000000"/>
          <w:rtl w:val="0"/>
        </w:rPr>
        <w:t xml:space="preserve"> The CAA temporarily increased eligibility for students enrolled at least half-time in an institution of higher education who had an expected family contribution (EFC) of zero</w:t>
      </w:r>
      <w:r w:rsidDel="00000000" w:rsidR="00000000" w:rsidRPr="00000000">
        <w:rPr>
          <w:color w:val="000000"/>
          <w:vertAlign w:val="superscript"/>
        </w:rPr>
        <w:footnoteReference w:customMarkFollows="0" w:id="11"/>
      </w:r>
      <w:r w:rsidDel="00000000" w:rsidR="00000000" w:rsidRPr="00000000">
        <w:rPr>
          <w:color w:val="000000"/>
          <w:rtl w:val="0"/>
        </w:rPr>
        <w:t xml:space="preserve"> for the academic year and students who are eligible for state or federal work</w:t>
      </w:r>
      <w:r w:rsidDel="00000000" w:rsidR="00000000" w:rsidRPr="00000000">
        <w:rPr>
          <w:rtl w:val="0"/>
        </w:rPr>
        <w:t xml:space="preserve">-</w:t>
      </w:r>
      <w:r w:rsidDel="00000000" w:rsidR="00000000" w:rsidRPr="00000000">
        <w:rPr>
          <w:color w:val="000000"/>
          <w:rtl w:val="0"/>
        </w:rPr>
        <w:t xml:space="preserve">study, even if they aren’t participating. </w:t>
      </w:r>
      <w:r w:rsidDel="00000000" w:rsidR="00000000" w:rsidRPr="00000000">
        <w:rPr>
          <w:rtl w:val="0"/>
        </w:rPr>
        <w:t xml:space="preserve">The rules d</w:t>
      </w:r>
      <w:r w:rsidDel="00000000" w:rsidR="00000000" w:rsidRPr="00000000">
        <w:rPr>
          <w:color w:val="000000"/>
          <w:rtl w:val="0"/>
        </w:rPr>
        <w:t xml:space="preserve">uring the </w:t>
      </w:r>
      <w:r w:rsidDel="00000000" w:rsidR="00000000" w:rsidRPr="00000000">
        <w:rPr>
          <w:rtl w:val="0"/>
        </w:rPr>
        <w:t xml:space="preserve">COVID-19 public health emergency were</w:t>
      </w:r>
      <w:r w:rsidDel="00000000" w:rsidR="00000000" w:rsidRPr="00000000">
        <w:rPr>
          <w:color w:val="000000"/>
          <w:rtl w:val="0"/>
        </w:rPr>
        <w:t xml:space="preserve"> estimated to </w:t>
      </w:r>
      <w:r w:rsidDel="00000000" w:rsidR="00000000" w:rsidRPr="00000000">
        <w:rPr>
          <w:rtl w:val="0"/>
        </w:rPr>
        <w:t xml:space="preserve">expand SNAP</w:t>
      </w:r>
      <w:r w:rsidDel="00000000" w:rsidR="00000000" w:rsidRPr="00000000">
        <w:rPr>
          <w:color w:val="000000"/>
          <w:rtl w:val="0"/>
        </w:rPr>
        <w:t xml:space="preserve"> access for up to 3 million students who did not previously qualify for SNAP.</w:t>
      </w:r>
      <w:r w:rsidDel="00000000" w:rsidR="00000000" w:rsidRPr="00000000">
        <w:rPr>
          <w:color w:val="000000"/>
          <w:vertAlign w:val="superscript"/>
        </w:rPr>
        <w:footnoteReference w:customMarkFollows="0" w:id="12"/>
      </w:r>
      <w:r w:rsidDel="00000000" w:rsidR="00000000" w:rsidRPr="00000000">
        <w:rPr>
          <w:color w:val="000000"/>
          <w:rtl w:val="0"/>
        </w:rPr>
        <w:t xml:space="preserve"> </w:t>
      </w:r>
      <w:r w:rsidDel="00000000" w:rsidR="00000000" w:rsidRPr="00000000">
        <w:rPr>
          <w:rtl w:val="0"/>
        </w:rPr>
        <w:t xml:space="preserve">The SNAP expansions through the Consolidated Appropriations Act of 2021 is a great example of policy that expands student eligibility, simplifies eligibility criteria, and ultimately allows a larger number of food-insecure students to receive vital assistance.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t xml:space="preserve">Yet, t</w:t>
      </w:r>
      <w:r w:rsidDel="00000000" w:rsidR="00000000" w:rsidRPr="00000000">
        <w:rPr>
          <w:color w:val="000000"/>
          <w:rtl w:val="0"/>
        </w:rPr>
        <w:t xml:space="preserve">he temporary changes do not address the permanent eligibility restrictions students face because SNAP and other public </w:t>
      </w:r>
      <w:r w:rsidDel="00000000" w:rsidR="00000000" w:rsidRPr="00000000">
        <w:rPr>
          <w:rtl w:val="0"/>
        </w:rPr>
        <w:t xml:space="preserve">benefit programs ultimately promote a “work first” philosophy.</w:t>
      </w:r>
      <w:r w:rsidDel="00000000" w:rsidR="00000000" w:rsidRPr="00000000">
        <w:rPr>
          <w:color w:val="ff0000"/>
          <w:rtl w:val="0"/>
        </w:rPr>
        <w:t xml:space="preserve"> </w:t>
      </w:r>
      <w:r w:rsidDel="00000000" w:rsidR="00000000" w:rsidRPr="00000000">
        <w:rPr>
          <w:color w:val="000000"/>
          <w:rtl w:val="0"/>
        </w:rPr>
        <w:t xml:space="preserve">These </w:t>
      </w:r>
      <w:r w:rsidDel="00000000" w:rsidR="00000000" w:rsidRPr="00000000">
        <w:rPr>
          <w:rtl w:val="0"/>
        </w:rPr>
        <w:t xml:space="preserve">outdated</w:t>
      </w:r>
      <w:r w:rsidDel="00000000" w:rsidR="00000000" w:rsidRPr="00000000">
        <w:rPr>
          <w:color w:val="000000"/>
          <w:rtl w:val="0"/>
        </w:rPr>
        <w:t xml:space="preserve"> rules discourage postsecondary attendance in an economy in which the vast majority of jobs being created require some form of postsecondary credential.</w:t>
      </w:r>
      <w:r w:rsidDel="00000000" w:rsidR="00000000" w:rsidRPr="00000000">
        <w:rPr>
          <w:color w:val="000000"/>
          <w:vertAlign w:val="superscript"/>
        </w:rPr>
        <w:footnoteReference w:customMarkFollows="0" w:id="13"/>
      </w:r>
      <w:r w:rsidDel="00000000" w:rsidR="00000000" w:rsidRPr="00000000">
        <w:rPr>
          <w:color w:val="000000"/>
          <w:rtl w:val="0"/>
        </w:rPr>
        <w:t xml:space="preserve"> Public benefit programs should promote college attendance as one of the highest priorities if we are going to foster the workforce our economy requires. In the wake of an unprecedented pandemic and the necessity of postsecondary </w:t>
      </w:r>
      <w:r w:rsidDel="00000000" w:rsidR="00000000" w:rsidRPr="00000000">
        <w:rPr>
          <w:rtl w:val="0"/>
        </w:rPr>
        <w:t xml:space="preserve">education</w:t>
      </w:r>
      <w:r w:rsidDel="00000000" w:rsidR="00000000" w:rsidRPr="00000000">
        <w:rPr>
          <w:color w:val="000000"/>
          <w:rtl w:val="0"/>
        </w:rPr>
        <w:t xml:space="preserve"> for quality employment, students need support improving their most basic need for food, beginning with fixing current SNA</w:t>
      </w:r>
      <w:r w:rsidDel="00000000" w:rsidR="00000000" w:rsidRPr="00000000">
        <w:rPr>
          <w:rtl w:val="0"/>
        </w:rPr>
        <w:t xml:space="preserve">P </w:t>
      </w:r>
      <w:r w:rsidDel="00000000" w:rsidR="00000000" w:rsidRPr="00000000">
        <w:rPr>
          <w:color w:val="000000"/>
          <w:rtl w:val="0"/>
        </w:rPr>
        <w:t xml:space="preserve">student eligibility rules.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b w:val="1"/>
          <w:color w:val="000000"/>
          <w:u w:val="single"/>
          <w:rtl w:val="0"/>
        </w:rPr>
        <w:t xml:space="preserve">Background on SNAP and Students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SNAP, once known as the Food Stamp Program, was permanently implemented in 1964 through the Food Stamp Act and has become an essential program for low-income families across the U.S. </w:t>
      </w:r>
      <w:r w:rsidDel="00000000" w:rsidR="00000000" w:rsidRPr="00000000">
        <w:rPr>
          <w:rtl w:val="0"/>
        </w:rPr>
        <w:t xml:space="preserve">T</w:t>
      </w:r>
      <w:r w:rsidDel="00000000" w:rsidR="00000000" w:rsidRPr="00000000">
        <w:rPr>
          <w:color w:val="000000"/>
          <w:rtl w:val="0"/>
        </w:rPr>
        <w:t xml:space="preserve">he US Department of Agriculture (USDA) admi</w:t>
      </w:r>
      <w:r w:rsidDel="00000000" w:rsidR="00000000" w:rsidRPr="00000000">
        <w:rPr>
          <w:rtl w:val="0"/>
        </w:rPr>
        <w:t xml:space="preserve">nisters SNAP </w:t>
      </w:r>
      <w:r w:rsidDel="00000000" w:rsidR="00000000" w:rsidRPr="00000000">
        <w:rPr>
          <w:color w:val="000000"/>
          <w:rtl w:val="0"/>
        </w:rPr>
        <w:t xml:space="preserve">as an entitlement program, meaning it expands as population need for the program increases to reflect the needs of the economy, which can best be illustrated through the COVID-19 pandemic. For fiscal year 2021, USDA reported that over 21 million households across the country were receiving food assistance benefits.</w:t>
      </w:r>
      <w:r w:rsidDel="00000000" w:rsidR="00000000" w:rsidRPr="00000000">
        <w:rPr>
          <w:color w:val="000000"/>
          <w:vertAlign w:val="superscript"/>
        </w:rPr>
        <w:footnoteReference w:customMarkFollows="0" w:id="14"/>
      </w:r>
      <w:r w:rsidDel="00000000" w:rsidR="00000000" w:rsidRPr="00000000">
        <w:rPr>
          <w:color w:val="000000"/>
          <w:rtl w:val="0"/>
        </w:rPr>
        <w:t xml:space="preserve"> The need for SNAP increased with the uncertainties brought on by the pandemic. SNAP benefits are completely funded by the federal government, who share the costs of administration with </w:t>
      </w:r>
      <w:r w:rsidDel="00000000" w:rsidR="00000000" w:rsidRPr="00000000">
        <w:rPr>
          <w:rtl w:val="0"/>
        </w:rPr>
        <w:t xml:space="preserve">states, allowing</w:t>
      </w:r>
      <w:r w:rsidDel="00000000" w:rsidR="00000000" w:rsidRPr="00000000">
        <w:rPr>
          <w:color w:val="000000"/>
          <w:rtl w:val="0"/>
        </w:rPr>
        <w:t xml:space="preserve"> states flexibility to administer their SNAP program based on state needs. This flexibility allows states to implement certain program requirements with discretion that can impact how all people, especially students, access the program.</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rPr/>
      </w:pPr>
      <w:r w:rsidDel="00000000" w:rsidR="00000000" w:rsidRPr="00000000">
        <w:rPr>
          <w:color w:val="000000"/>
          <w:rtl w:val="0"/>
        </w:rPr>
        <w:t xml:space="preserve">To receive SNAP benefits, a person must meet federal guidelines </w:t>
      </w:r>
      <w:r w:rsidDel="00000000" w:rsidR="00000000" w:rsidRPr="00000000">
        <w:rPr>
          <w:rtl w:val="0"/>
        </w:rPr>
        <w:t xml:space="preserve">in</w:t>
      </w:r>
      <w:r w:rsidDel="00000000" w:rsidR="00000000" w:rsidRPr="00000000">
        <w:rPr>
          <w:color w:val="000000"/>
          <w:rtl w:val="0"/>
        </w:rPr>
        <w:t xml:space="preserve">volving income and assets, household qualifications, and immigration status requirements. To meet the income and asset eligibility requirements, a household’s gross monthly income must fall at or below 130% of the federal poverty line </w:t>
      </w:r>
      <w:r w:rsidDel="00000000" w:rsidR="00000000" w:rsidRPr="00000000">
        <w:rPr>
          <w:rtl w:val="0"/>
        </w:rPr>
        <w:t xml:space="preserve">(FPL)</w:t>
      </w:r>
      <w:r w:rsidDel="00000000" w:rsidR="00000000" w:rsidRPr="00000000">
        <w:rPr>
          <w:color w:val="000000"/>
          <w:rtl w:val="0"/>
        </w:rPr>
        <w:t xml:space="preserve">; a household’s net income must be at or below the poverty line; and its assets must fall below certain limits set by the state.</w:t>
      </w:r>
      <w:r w:rsidDel="00000000" w:rsidR="00000000" w:rsidRPr="00000000">
        <w:rPr>
          <w:color w:val="000000"/>
          <w:vertAlign w:val="superscript"/>
        </w:rPr>
        <w:footnoteReference w:customMarkFollows="0" w:id="15"/>
      </w:r>
      <w:r w:rsidDel="00000000" w:rsidR="00000000" w:rsidRPr="00000000">
        <w:rPr>
          <w:color w:val="000000"/>
          <w:rtl w:val="0"/>
        </w:rPr>
        <w:t xml:space="preserve"> Or, the</w:t>
      </w:r>
      <w:r w:rsidDel="00000000" w:rsidR="00000000" w:rsidRPr="00000000">
        <w:rPr>
          <w:rtl w:val="0"/>
        </w:rPr>
        <w:t xml:space="preserve"> household</w:t>
      </w:r>
      <w:r w:rsidDel="00000000" w:rsidR="00000000" w:rsidRPr="00000000">
        <w:rPr>
          <w:color w:val="000000"/>
          <w:rtl w:val="0"/>
        </w:rPr>
        <w:t xml:space="preserve"> may be categorically </w:t>
      </w:r>
      <w:r w:rsidDel="00000000" w:rsidR="00000000" w:rsidRPr="00000000">
        <w:rPr>
          <w:rtl w:val="0"/>
        </w:rPr>
        <w:t xml:space="preserve">eligible</w:t>
      </w:r>
      <w:r w:rsidDel="00000000" w:rsidR="00000000" w:rsidRPr="00000000">
        <w:rPr>
          <w:color w:val="000000"/>
          <w:rtl w:val="0"/>
        </w:rPr>
        <w:t xml:space="preserve"> for SNAP. </w:t>
      </w:r>
      <w:r w:rsidDel="00000000" w:rsidR="00000000" w:rsidRPr="00000000">
        <w:rPr>
          <w:rtl w:val="0"/>
        </w:rPr>
        <w:t xml:space="preserve">Applicants eligible for or receiving benefits from the Temporary Assistance for Needy Families (TANF) program, Supplemental Security Income, or state financed General Assistance automatically (or categorically) qualify for SNAP.</w:t>
      </w:r>
      <w:r w:rsidDel="00000000" w:rsidR="00000000" w:rsidRPr="00000000">
        <w:rPr>
          <w:vertAlign w:val="superscript"/>
        </w:rPr>
        <w:footnoteReference w:customMarkFollows="0" w:id="16"/>
      </w:r>
      <w:r w:rsidDel="00000000" w:rsidR="00000000" w:rsidRPr="00000000">
        <w:rPr>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t xml:space="preserve">Over the years, a variety of states have adopted what is called “broad-based” categorical eligibility (BBCE), which allows states to raise the gross income limit up to 200% of the FPL and allow qualifications through TANF benefits and services.</w:t>
      </w:r>
      <w:r w:rsidDel="00000000" w:rsidR="00000000" w:rsidRPr="00000000">
        <w:rPr>
          <w:vertAlign w:val="superscript"/>
        </w:rPr>
        <w:footnoteReference w:customMarkFollows="0" w:id="17"/>
      </w:r>
      <w:r w:rsidDel="00000000" w:rsidR="00000000" w:rsidRPr="00000000">
        <w:rPr>
          <w:rtl w:val="0"/>
        </w:rPr>
        <w:t xml:space="preserve"> The regular federal gross income limit can create an economic “cliff effect” by abruptly cutting participants off benefits as soon as they hit the 130% of the FPL. For a family of three in 2022, 130% of the FPL translates to $23,030 annually or $1,919 monthly,</w:t>
      </w:r>
      <w:r w:rsidDel="00000000" w:rsidR="00000000" w:rsidRPr="00000000">
        <w:rPr>
          <w:vertAlign w:val="superscript"/>
        </w:rPr>
        <w:footnoteReference w:customMarkFollows="0" w:id="18"/>
      </w:r>
      <w:r w:rsidDel="00000000" w:rsidR="00000000" w:rsidRPr="00000000">
        <w:rPr>
          <w:rtl w:val="0"/>
        </w:rPr>
        <w:t xml:space="preserve"> which isn’t enough for a family to live off of and leaves families in a similar position they started in.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t xml:space="preserve">A </w:t>
      </w:r>
      <w:r w:rsidDel="00000000" w:rsidR="00000000" w:rsidRPr="00000000">
        <w:rPr>
          <w:color w:val="000000"/>
          <w:rtl w:val="0"/>
        </w:rPr>
        <w:t xml:space="preserve">person’s household and immigration status will also be examined. Undocumented and Deferred Action for Childhood Arrivals (DACA) individuals are not eligible for SNAP, as well as lawfully present immigrants unless they meet one of the </w:t>
      </w:r>
      <w:hyperlink r:id="rId11">
        <w:r w:rsidDel="00000000" w:rsidR="00000000" w:rsidRPr="00000000">
          <w:rPr>
            <w:color w:val="0000ff"/>
            <w:u w:val="single"/>
            <w:rtl w:val="0"/>
          </w:rPr>
          <w:t xml:space="preserve">eligibility requirements</w:t>
        </w:r>
      </w:hyperlink>
      <w:r w:rsidDel="00000000" w:rsidR="00000000" w:rsidRPr="00000000">
        <w:rPr>
          <w:color w:val="0000ff"/>
          <w:u w:val="single"/>
          <w:rtl w:val="0"/>
        </w:rPr>
        <w:t xml:space="preserve">.</w:t>
      </w:r>
      <w:r w:rsidDel="00000000" w:rsidR="00000000" w:rsidRPr="00000000">
        <w:rPr>
          <w:color w:val="000000"/>
          <w:rtl w:val="0"/>
        </w:rPr>
        <w:t xml:space="preserve"> However, states have the ability to provide assistance to ineligible qualified immigrants with their own state</w:t>
      </w:r>
      <w:r w:rsidDel="00000000" w:rsidR="00000000" w:rsidRPr="00000000">
        <w:rPr>
          <w:rtl w:val="0"/>
        </w:rPr>
        <w:t xml:space="preserve"> </w:t>
      </w:r>
      <w:r w:rsidDel="00000000" w:rsidR="00000000" w:rsidRPr="00000000">
        <w:rPr>
          <w:color w:val="000000"/>
          <w:rtl w:val="0"/>
        </w:rPr>
        <w:t xml:space="preserve">fund</w:t>
      </w:r>
      <w:r w:rsidDel="00000000" w:rsidR="00000000" w:rsidRPr="00000000">
        <w:rPr>
          <w:rtl w:val="0"/>
        </w:rPr>
        <w:t xml:space="preserve">ed program</w:t>
      </w:r>
      <w:r w:rsidDel="00000000" w:rsidR="00000000" w:rsidRPr="00000000">
        <w:rPr>
          <w:color w:val="000000"/>
          <w:rtl w:val="0"/>
        </w:rPr>
        <w:t xml:space="preserve">. Currently, si</w:t>
      </w: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states, including California, Connecticut, Illinois, Maine, Minnesota, and Washington, provide SNAP benefits to certain noncitizens who were deemed ineligible by the Personal Responsibility and Work Opportunity Act of 1996, although program eligibility varies by state</w:t>
      </w:r>
      <w:r w:rsidDel="00000000" w:rsidR="00000000" w:rsidRPr="00000000">
        <w:rPr>
          <w:color w:val="000000"/>
          <w:rtl w:val="0"/>
        </w:rPr>
        <w:t xml:space="preserve">.</w:t>
      </w:r>
      <w:r w:rsidDel="00000000" w:rsidR="00000000" w:rsidRPr="00000000">
        <w:rPr>
          <w:color w:val="000000"/>
          <w:vertAlign w:val="superscript"/>
        </w:rPr>
        <w:footnoteReference w:customMarkFollows="0" w:id="19"/>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color w:val="222222"/>
          <w:sz w:val="16"/>
          <w:szCs w:val="16"/>
        </w:rPr>
      </w:pPr>
      <w:r w:rsidDel="00000000" w:rsidR="00000000" w:rsidRPr="00000000">
        <w:rPr>
          <w:color w:val="000000"/>
          <w:rtl w:val="0"/>
        </w:rPr>
        <w:t xml:space="preserve">Once participants </w:t>
      </w:r>
      <w:r w:rsidDel="00000000" w:rsidR="00000000" w:rsidRPr="00000000">
        <w:rPr>
          <w:rtl w:val="0"/>
        </w:rPr>
        <w:t xml:space="preserve">meet</w:t>
      </w:r>
      <w:r w:rsidDel="00000000" w:rsidR="00000000" w:rsidRPr="00000000">
        <w:rPr>
          <w:color w:val="000000"/>
          <w:rtl w:val="0"/>
        </w:rPr>
        <w:t xml:space="preserve"> the above criteria, SNAP recipients are required to</w:t>
      </w:r>
      <w:r w:rsidDel="00000000" w:rsidR="00000000" w:rsidRPr="00000000">
        <w:rPr>
          <w:color w:val="000000"/>
          <w:sz w:val="24"/>
          <w:szCs w:val="24"/>
          <w:rtl w:val="0"/>
        </w:rPr>
        <w:t xml:space="preserve"> </w:t>
      </w:r>
      <w:r w:rsidDel="00000000" w:rsidR="00000000" w:rsidRPr="00000000">
        <w:rPr>
          <w:color w:val="1b1b1b"/>
          <w:rtl w:val="0"/>
        </w:rPr>
        <w:t xml:space="preserve">register for work,</w:t>
      </w:r>
      <w:r w:rsidDel="00000000" w:rsidR="00000000" w:rsidRPr="00000000">
        <w:rPr>
          <w:rtl w:val="0"/>
        </w:rPr>
        <w:t xml:space="preserve"> participate in SNAP Employment and Training or workfare if assigned, take a suitable job if offered, and not voluntarily quit a job or reduce work hours below 30 a week without good reason</w:t>
      </w:r>
      <w:r w:rsidDel="00000000" w:rsidR="00000000" w:rsidRPr="00000000">
        <w:rPr>
          <w:color w:val="1b1b1b"/>
          <w:rtl w:val="0"/>
        </w:rPr>
        <w:t xml:space="preserve">,</w:t>
      </w:r>
      <w:r w:rsidDel="00000000" w:rsidR="00000000" w:rsidRPr="00000000">
        <w:rPr>
          <w:color w:val="1b1b1b"/>
          <w:vertAlign w:val="superscript"/>
        </w:rPr>
        <w:footnoteReference w:customMarkFollows="0" w:id="20"/>
      </w:r>
      <w:r w:rsidDel="00000000" w:rsidR="00000000" w:rsidRPr="00000000">
        <w:rPr>
          <w:color w:val="1b1b1b"/>
          <w:rtl w:val="0"/>
        </w:rPr>
        <w:t xml:space="preserve"> unless exempt</w:t>
      </w:r>
      <w:r w:rsidDel="00000000" w:rsidR="00000000" w:rsidRPr="00000000">
        <w:rPr>
          <w:rtl w:val="0"/>
        </w:rPr>
        <w:t xml:space="preserve">.</w:t>
      </w:r>
      <w:r w:rsidDel="00000000" w:rsidR="00000000" w:rsidRPr="00000000">
        <w:rPr>
          <w:vertAlign w:val="superscript"/>
        </w:rPr>
        <w:footnoteReference w:customMarkFollows="0" w:id="21"/>
      </w:r>
      <w:r w:rsidDel="00000000" w:rsidR="00000000" w:rsidRPr="00000000">
        <w:rPr>
          <w:rtl w:val="0"/>
        </w:rPr>
        <w:t xml:space="preserve"> States have the option to limit </w:t>
      </w:r>
      <w:r w:rsidDel="00000000" w:rsidR="00000000" w:rsidRPr="00000000">
        <w:rPr>
          <w:color w:val="222222"/>
          <w:rtl w:val="0"/>
        </w:rPr>
        <w:t xml:space="preserve">unemployed adults without children in the home who do not have disabilities to three months of SNAP benefits every three years, unless they are working or in a work or training program, and nine states have done so.</w:t>
      </w:r>
      <w:r w:rsidDel="00000000" w:rsidR="00000000" w:rsidRPr="00000000">
        <w:rPr>
          <w:color w:val="222222"/>
          <w:vertAlign w:val="superscript"/>
        </w:rPr>
        <w:footnoteReference w:customMarkFollows="0" w:id="22"/>
      </w:r>
      <w:r w:rsidDel="00000000" w:rsidR="00000000" w:rsidRPr="00000000">
        <w:rPr>
          <w:color w:val="222222"/>
          <w:rtl w:val="0"/>
        </w:rPr>
        <w:t xml:space="preserve"> </w:t>
      </w:r>
      <w:r w:rsidDel="00000000" w:rsidR="00000000" w:rsidRPr="00000000">
        <w:rPr>
          <w:rtl w:val="0"/>
        </w:rPr>
        <w:t xml:space="preserve">These requirements are meant to encourage work and move recipients off of benefits as soon as possible. However, they stem from the U.S.’s racist history behind assumptions of people on welfare programs.</w:t>
      </w:r>
      <w:r w:rsidDel="00000000" w:rsidR="00000000" w:rsidRPr="00000000">
        <w:rPr>
          <w:vertAlign w:val="superscript"/>
        </w:rPr>
        <w:footnoteReference w:customMarkFollows="0" w:id="23"/>
      </w:r>
      <w:r w:rsidDel="00000000" w:rsidR="00000000" w:rsidRPr="00000000">
        <w:rPr>
          <w:rtl w:val="0"/>
        </w:rPr>
        <w:t xml:space="preserve"> At its core, work requirements perpetuate the idea of deservingness, and promotes the idea that people need to be coerced to work.</w:t>
      </w:r>
      <w:r w:rsidDel="00000000" w:rsidR="00000000" w:rsidRPr="00000000">
        <w:rPr>
          <w:vertAlign w:val="superscript"/>
        </w:rPr>
        <w:footnoteReference w:customMarkFollows="0" w:id="24"/>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spacing w:line="360" w:lineRule="auto"/>
              <w:rPr/>
            </w:pPr>
            <w:r w:rsidDel="00000000" w:rsidR="00000000" w:rsidRPr="00000000">
              <w:rPr>
                <w:rtl w:val="0"/>
              </w:rPr>
              <w:t xml:space="preserve">Participants can also participate in SNAP’s Employment and Training (E&amp;T) program to meet work requirements, which aims to address barriers individuals may face while finding work by providing training, education, and supportive services. Each state is required to operate a SNAP E&amp;T program that provides assistance through different allowable components, including occupational training and education. Funding for SNAP E&amp;T programs allows states to build their own program, so a program can vary in components offered, state funding for the program, participation requirements, and expenditures per participant.</w:t>
            </w:r>
            <w:r w:rsidDel="00000000" w:rsidR="00000000" w:rsidRPr="00000000">
              <w:rPr>
                <w:vertAlign w:val="superscript"/>
              </w:rPr>
              <w:footnoteReference w:customMarkFollows="0" w:id="25"/>
            </w:r>
            <w:r w:rsidDel="00000000" w:rsidR="00000000" w:rsidRPr="00000000">
              <w:rPr>
                <w:rtl w:val="0"/>
              </w:rPr>
              <w:t xml:space="preserve"> Over the years, the program’s 50/50% reimbursement funds have been used to expand the education component, as most states seek out “third-parties” to offer more services to participants through partnerships with community-based organizations, non-profits, and community colleges. Partnerships with community colleges allow students to receive some reimbursement for tuition, fees, or other student assistance like transportation, childcare, textbook costs, which further supports their attainment of postsecondary education. </w:t>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r>
    </w:p>
    <w:p w:rsidR="00000000" w:rsidDel="00000000" w:rsidP="00000000" w:rsidRDefault="00000000" w:rsidRPr="00000000" w14:paraId="00000020">
      <w:pPr>
        <w:spacing w:after="0" w:line="360" w:lineRule="auto"/>
        <w:rPr>
          <w:color w:val="1e1919"/>
        </w:rPr>
      </w:pPr>
      <w:r w:rsidDel="00000000" w:rsidR="00000000" w:rsidRPr="00000000">
        <w:rPr>
          <w:rtl w:val="0"/>
        </w:rPr>
        <w:t xml:space="preserve">For students, </w:t>
      </w:r>
      <w:r w:rsidDel="00000000" w:rsidR="00000000" w:rsidRPr="00000000">
        <w:rPr>
          <w:color w:val="000000"/>
          <w:rtl w:val="0"/>
        </w:rPr>
        <w:t xml:space="preserve">SNAP determines eligibility based on enrollment status. </w:t>
      </w:r>
      <w:r w:rsidDel="00000000" w:rsidR="00000000" w:rsidRPr="00000000">
        <w:rPr>
          <w:rtl w:val="0"/>
        </w:rPr>
        <w:t xml:space="preserve">A</w:t>
      </w:r>
      <w:r w:rsidDel="00000000" w:rsidR="00000000" w:rsidRPr="00000000">
        <w:rPr>
          <w:color w:val="000000"/>
          <w:rtl w:val="0"/>
        </w:rPr>
        <w:t xml:space="preserve"> student enrolled less than half-time</w:t>
      </w:r>
      <w:r w:rsidDel="00000000" w:rsidR="00000000" w:rsidRPr="00000000">
        <w:rPr>
          <w:rtl w:val="0"/>
        </w:rPr>
        <w:t xml:space="preserve"> </w:t>
      </w:r>
      <w:r w:rsidDel="00000000" w:rsidR="00000000" w:rsidRPr="00000000">
        <w:rPr>
          <w:color w:val="000000"/>
          <w:rtl w:val="0"/>
        </w:rPr>
        <w:t xml:space="preserve">must follow the same eligibility criteria as people not enrolled in college and are subject to SNAP’s work requirement. A student enrolled at least half-time in an institution of higher education, and who meets income, household and citizenship requirements must meet separate eligibility criteria. </w:t>
      </w:r>
      <w:r w:rsidDel="00000000" w:rsidR="00000000" w:rsidRPr="00000000">
        <w:rPr>
          <w:color w:val="1e1919"/>
          <w:rtl w:val="0"/>
        </w:rPr>
        <w:t xml:space="preserve">Federal law has placed some limits on SNAP eligibility for students, contributing to the misunderstanding that all students attending college are ineligible. However, students enrolled in at least 6 credits per semester can qualify by meeting one of the following criteria:</w:t>
      </w:r>
    </w:p>
    <w:p w:rsidR="00000000" w:rsidDel="00000000" w:rsidP="00000000" w:rsidRDefault="00000000" w:rsidRPr="00000000" w14:paraId="00000021">
      <w:pPr>
        <w:numPr>
          <w:ilvl w:val="0"/>
          <w:numId w:val="1"/>
        </w:numPr>
        <w:spacing w:after="0" w:line="360" w:lineRule="auto"/>
        <w:ind w:left="720" w:hanging="360"/>
        <w:rPr>
          <w:color w:val="1e1919"/>
        </w:rPr>
      </w:pPr>
      <w:r w:rsidDel="00000000" w:rsidR="00000000" w:rsidRPr="00000000">
        <w:rPr>
          <w:color w:val="1e1919"/>
          <w:rtl w:val="0"/>
        </w:rPr>
        <w:t xml:space="preserve">Working 20 hours a week </w:t>
      </w:r>
    </w:p>
    <w:p w:rsidR="00000000" w:rsidDel="00000000" w:rsidP="00000000" w:rsidRDefault="00000000" w:rsidRPr="00000000" w14:paraId="00000022">
      <w:pPr>
        <w:numPr>
          <w:ilvl w:val="0"/>
          <w:numId w:val="1"/>
        </w:numPr>
        <w:spacing w:after="0" w:line="360" w:lineRule="auto"/>
        <w:ind w:left="720" w:hanging="360"/>
        <w:rPr>
          <w:color w:val="1e1919"/>
        </w:rPr>
      </w:pPr>
      <w:r w:rsidDel="00000000" w:rsidR="00000000" w:rsidRPr="00000000">
        <w:rPr>
          <w:color w:val="1e1919"/>
          <w:rtl w:val="0"/>
        </w:rPr>
        <w:t xml:space="preserve">Caring for a dependent child under the age of 6</w:t>
      </w:r>
    </w:p>
    <w:p w:rsidR="00000000" w:rsidDel="00000000" w:rsidP="00000000" w:rsidRDefault="00000000" w:rsidRPr="00000000" w14:paraId="00000023">
      <w:pPr>
        <w:numPr>
          <w:ilvl w:val="0"/>
          <w:numId w:val="1"/>
        </w:numPr>
        <w:spacing w:after="0" w:line="360" w:lineRule="auto"/>
        <w:ind w:left="720" w:hanging="360"/>
        <w:rPr>
          <w:color w:val="1e1919"/>
        </w:rPr>
      </w:pPr>
      <w:r w:rsidDel="00000000" w:rsidR="00000000" w:rsidRPr="00000000">
        <w:rPr>
          <w:color w:val="1b1b1b"/>
          <w:highlight w:val="white"/>
          <w:rtl w:val="0"/>
        </w:rPr>
        <w:t xml:space="preserve">Caring for a child age 6 to 11 and lack the necessary child care enabling you to attend school and work 20 hours a week or participate in work study</w:t>
      </w:r>
      <w:r w:rsidDel="00000000" w:rsidR="00000000" w:rsidRPr="00000000">
        <w:rPr>
          <w:rtl w:val="0"/>
        </w:rPr>
      </w:r>
    </w:p>
    <w:p w:rsidR="00000000" w:rsidDel="00000000" w:rsidP="00000000" w:rsidRDefault="00000000" w:rsidRPr="00000000" w14:paraId="00000024">
      <w:pPr>
        <w:numPr>
          <w:ilvl w:val="0"/>
          <w:numId w:val="1"/>
        </w:numPr>
        <w:spacing w:after="0" w:line="360" w:lineRule="auto"/>
        <w:ind w:left="720" w:hanging="360"/>
        <w:rPr>
          <w:color w:val="1e1919"/>
        </w:rPr>
      </w:pPr>
      <w:r w:rsidDel="00000000" w:rsidR="00000000" w:rsidRPr="00000000">
        <w:rPr>
          <w:color w:val="1e1919"/>
          <w:rtl w:val="0"/>
        </w:rPr>
        <w:t xml:space="preserve">Receiving Temporary Assistance for Needy Families (TANF) cash assistance or services</w:t>
      </w:r>
    </w:p>
    <w:p w:rsidR="00000000" w:rsidDel="00000000" w:rsidP="00000000" w:rsidRDefault="00000000" w:rsidRPr="00000000" w14:paraId="00000025">
      <w:pPr>
        <w:numPr>
          <w:ilvl w:val="0"/>
          <w:numId w:val="1"/>
        </w:numPr>
        <w:spacing w:after="0" w:line="360" w:lineRule="auto"/>
        <w:ind w:left="720" w:hanging="360"/>
        <w:rPr>
          <w:color w:val="1e1919"/>
        </w:rPr>
      </w:pPr>
      <w:r w:rsidDel="00000000" w:rsidR="00000000" w:rsidRPr="00000000">
        <w:rPr>
          <w:color w:val="1e1919"/>
          <w:rtl w:val="0"/>
        </w:rPr>
        <w:t xml:space="preserve">Age 17 or younger or age 50 or older</w:t>
      </w:r>
    </w:p>
    <w:p w:rsidR="00000000" w:rsidDel="00000000" w:rsidP="00000000" w:rsidRDefault="00000000" w:rsidRPr="00000000" w14:paraId="00000026">
      <w:pPr>
        <w:numPr>
          <w:ilvl w:val="0"/>
          <w:numId w:val="1"/>
        </w:numPr>
        <w:spacing w:after="0" w:line="360" w:lineRule="auto"/>
        <w:ind w:left="720" w:hanging="360"/>
        <w:rPr>
          <w:color w:val="1e1919"/>
        </w:rPr>
      </w:pPr>
      <w:r w:rsidDel="00000000" w:rsidR="00000000" w:rsidRPr="00000000">
        <w:rPr>
          <w:color w:val="1e1919"/>
          <w:rtl w:val="0"/>
        </w:rPr>
        <w:t xml:space="preserve">Single parent enrolled full-time and caring for a dependent child age 12 or under</w:t>
      </w:r>
    </w:p>
    <w:p w:rsidR="00000000" w:rsidDel="00000000" w:rsidP="00000000" w:rsidRDefault="00000000" w:rsidRPr="00000000" w14:paraId="00000027">
      <w:pPr>
        <w:numPr>
          <w:ilvl w:val="0"/>
          <w:numId w:val="1"/>
        </w:numPr>
        <w:spacing w:after="0" w:line="360" w:lineRule="auto"/>
        <w:ind w:left="720" w:hanging="360"/>
        <w:rPr>
          <w:color w:val="1e1919"/>
        </w:rPr>
      </w:pPr>
      <w:r w:rsidDel="00000000" w:rsidR="00000000" w:rsidRPr="00000000">
        <w:rPr>
          <w:color w:val="1e1919"/>
          <w:rtl w:val="0"/>
        </w:rPr>
        <w:t xml:space="preserve">Participating in a state or federally funded work-study program</w:t>
      </w:r>
    </w:p>
    <w:p w:rsidR="00000000" w:rsidDel="00000000" w:rsidP="00000000" w:rsidRDefault="00000000" w:rsidRPr="00000000" w14:paraId="00000028">
      <w:pPr>
        <w:numPr>
          <w:ilvl w:val="0"/>
          <w:numId w:val="1"/>
        </w:numPr>
        <w:spacing w:after="0" w:line="360" w:lineRule="auto"/>
        <w:ind w:left="720" w:hanging="360"/>
        <w:rPr>
          <w:color w:val="1e1919"/>
        </w:rPr>
      </w:pPr>
      <w:r w:rsidDel="00000000" w:rsidR="00000000" w:rsidRPr="00000000">
        <w:rPr>
          <w:color w:val="1e1919"/>
          <w:rtl w:val="0"/>
        </w:rPr>
        <w:t xml:space="preserve">Participating in an on-the-job training program</w:t>
      </w:r>
    </w:p>
    <w:p w:rsidR="00000000" w:rsidDel="00000000" w:rsidP="00000000" w:rsidRDefault="00000000" w:rsidRPr="00000000" w14:paraId="00000029">
      <w:pPr>
        <w:numPr>
          <w:ilvl w:val="0"/>
          <w:numId w:val="1"/>
        </w:numPr>
        <w:spacing w:after="0" w:line="360" w:lineRule="auto"/>
        <w:ind w:left="720" w:hanging="360"/>
        <w:rPr>
          <w:color w:val="1e1919"/>
        </w:rPr>
      </w:pPr>
      <w:r w:rsidDel="00000000" w:rsidR="00000000" w:rsidRPr="00000000">
        <w:rPr>
          <w:color w:val="1e1919"/>
          <w:rtl w:val="0"/>
        </w:rPr>
        <w:t xml:space="preserve">Physically or mentally unfit</w:t>
      </w:r>
    </w:p>
    <w:p w:rsidR="00000000" w:rsidDel="00000000" w:rsidP="00000000" w:rsidRDefault="00000000" w:rsidRPr="00000000" w14:paraId="0000002A">
      <w:pPr>
        <w:numPr>
          <w:ilvl w:val="0"/>
          <w:numId w:val="1"/>
        </w:numPr>
        <w:shd w:fill="ffffff" w:val="clear"/>
        <w:spacing w:after="0" w:before="0" w:line="360" w:lineRule="auto"/>
        <w:ind w:left="720" w:hanging="360"/>
        <w:rPr>
          <w:color w:val="1b1b1b"/>
        </w:rPr>
      </w:pPr>
      <w:r w:rsidDel="00000000" w:rsidR="00000000" w:rsidRPr="00000000">
        <w:rPr>
          <w:color w:val="1b1b1b"/>
          <w:rtl w:val="0"/>
        </w:rPr>
        <w:t xml:space="preserve">Are assigned to, placed in, or self-placed in a college or other institution of higher education through:</w:t>
      </w:r>
    </w:p>
    <w:p w:rsidR="00000000" w:rsidDel="00000000" w:rsidP="00000000" w:rsidRDefault="00000000" w:rsidRPr="00000000" w14:paraId="0000002B">
      <w:pPr>
        <w:numPr>
          <w:ilvl w:val="1"/>
          <w:numId w:val="1"/>
        </w:numPr>
        <w:spacing w:after="0" w:before="0" w:line="360" w:lineRule="auto"/>
        <w:ind w:left="1440" w:hanging="360"/>
        <w:rPr>
          <w:color w:val="1b1b1b"/>
        </w:rPr>
      </w:pPr>
      <w:r w:rsidDel="00000000" w:rsidR="00000000" w:rsidRPr="00000000">
        <w:rPr>
          <w:color w:val="1b1b1b"/>
          <w:rtl w:val="0"/>
        </w:rPr>
        <w:t xml:space="preserve">A SNAP Employment and Training (</w:t>
      </w:r>
      <w:hyperlink r:id="rId12">
        <w:r w:rsidDel="00000000" w:rsidR="00000000" w:rsidRPr="00000000">
          <w:rPr>
            <w:color w:val="2e8540"/>
            <w:u w:val="single"/>
            <w:rtl w:val="0"/>
          </w:rPr>
          <w:t xml:space="preserve">SNAP E&amp;T</w:t>
        </w:r>
      </w:hyperlink>
      <w:r w:rsidDel="00000000" w:rsidR="00000000" w:rsidRPr="00000000">
        <w:rPr>
          <w:color w:val="1b1b1b"/>
          <w:rtl w:val="0"/>
        </w:rPr>
        <w:t xml:space="preserve">) program;</w:t>
      </w:r>
    </w:p>
    <w:p w:rsidR="00000000" w:rsidDel="00000000" w:rsidP="00000000" w:rsidRDefault="00000000" w:rsidRPr="00000000" w14:paraId="0000002C">
      <w:pPr>
        <w:numPr>
          <w:ilvl w:val="1"/>
          <w:numId w:val="1"/>
        </w:numPr>
        <w:spacing w:after="0" w:before="0" w:line="360" w:lineRule="auto"/>
        <w:ind w:left="1440" w:hanging="360"/>
        <w:rPr>
          <w:color w:val="1b1b1b"/>
        </w:rPr>
      </w:pPr>
      <w:r w:rsidDel="00000000" w:rsidR="00000000" w:rsidRPr="00000000">
        <w:rPr>
          <w:color w:val="1b1b1b"/>
          <w:rtl w:val="0"/>
        </w:rPr>
        <w:t xml:space="preserve">Certain other E&amp;T programs for low-income households, which are operated by a state or local government and have an equivalent component to SNAP E&amp;T;</w:t>
      </w:r>
    </w:p>
    <w:p w:rsidR="00000000" w:rsidDel="00000000" w:rsidP="00000000" w:rsidRDefault="00000000" w:rsidRPr="00000000" w14:paraId="0000002D">
      <w:pPr>
        <w:numPr>
          <w:ilvl w:val="1"/>
          <w:numId w:val="1"/>
        </w:numPr>
        <w:spacing w:after="0" w:before="0" w:line="360" w:lineRule="auto"/>
        <w:ind w:left="1440" w:hanging="360"/>
        <w:rPr>
          <w:color w:val="1b1b1b"/>
        </w:rPr>
      </w:pPr>
      <w:r w:rsidDel="00000000" w:rsidR="00000000" w:rsidRPr="00000000">
        <w:rPr>
          <w:color w:val="1b1b1b"/>
          <w:rtl w:val="0"/>
        </w:rPr>
        <w:t xml:space="preserve">A program under Workforce Innovation and Opportunity Act of 2014;</w:t>
      </w:r>
    </w:p>
    <w:p w:rsidR="00000000" w:rsidDel="00000000" w:rsidP="00000000" w:rsidRDefault="00000000" w:rsidRPr="00000000" w14:paraId="0000002E">
      <w:pPr>
        <w:numPr>
          <w:ilvl w:val="1"/>
          <w:numId w:val="1"/>
        </w:numPr>
        <w:spacing w:after="0" w:before="0" w:line="360" w:lineRule="auto"/>
        <w:ind w:left="1440" w:hanging="360"/>
        <w:rPr>
          <w:rFonts w:ascii="Roboto" w:cs="Roboto" w:eastAsia="Roboto" w:hAnsi="Roboto"/>
          <w:color w:val="1b1b1b"/>
        </w:rPr>
      </w:pPr>
      <w:r w:rsidDel="00000000" w:rsidR="00000000" w:rsidRPr="00000000">
        <w:rPr>
          <w:color w:val="1b1b1b"/>
          <w:rtl w:val="0"/>
        </w:rPr>
        <w:t xml:space="preserve">A Trade Adjustment Assistance Program under Section 236 of the Trade Act of 1974.</w:t>
      </w:r>
      <w:r w:rsidDel="00000000" w:rsidR="00000000" w:rsidRPr="00000000">
        <w:rPr>
          <w:rtl w:val="0"/>
        </w:rPr>
      </w:r>
    </w:p>
    <w:p w:rsidR="00000000" w:rsidDel="00000000" w:rsidP="00000000" w:rsidRDefault="00000000" w:rsidRPr="00000000" w14:paraId="0000002F">
      <w:pPr>
        <w:numPr>
          <w:ilvl w:val="0"/>
          <w:numId w:val="1"/>
        </w:numPr>
        <w:spacing w:after="0" w:line="360" w:lineRule="auto"/>
        <w:ind w:left="720" w:hanging="360"/>
        <w:rPr>
          <w:color w:val="1e1919"/>
          <w:u w:val="none"/>
        </w:rPr>
      </w:pPr>
      <w:r w:rsidDel="00000000" w:rsidR="00000000" w:rsidRPr="00000000">
        <w:rPr>
          <w:color w:val="1e1919"/>
          <w:rtl w:val="0"/>
        </w:rPr>
        <w:t xml:space="preserve">Enrolled in a TANF Job Opportunities and Basic Skills program</w:t>
      </w:r>
      <w:r w:rsidDel="00000000" w:rsidR="00000000" w:rsidRPr="00000000">
        <w:rPr>
          <w:rtl w:val="0"/>
        </w:rPr>
      </w:r>
    </w:p>
    <w:p w:rsidR="00000000" w:rsidDel="00000000" w:rsidP="00000000" w:rsidRDefault="00000000" w:rsidRPr="00000000" w14:paraId="00000030">
      <w:pPr>
        <w:spacing w:after="0" w:line="360" w:lineRule="auto"/>
        <w:rPr>
          <w:color w:val="000000"/>
        </w:rPr>
      </w:pPr>
      <w:r w:rsidDel="00000000" w:rsidR="00000000" w:rsidRPr="00000000">
        <w:rPr>
          <w:rtl w:val="0"/>
        </w:rPr>
      </w:r>
    </w:p>
    <w:p w:rsidR="00000000" w:rsidDel="00000000" w:rsidP="00000000" w:rsidRDefault="00000000" w:rsidRPr="00000000" w14:paraId="00000031">
      <w:pPr>
        <w:spacing w:after="0" w:line="360" w:lineRule="auto"/>
        <w:rPr>
          <w:color w:val="000000"/>
        </w:rPr>
      </w:pPr>
      <w:r w:rsidDel="00000000" w:rsidR="00000000" w:rsidRPr="00000000">
        <w:rPr>
          <w:color w:val="000000"/>
          <w:rtl w:val="0"/>
        </w:rPr>
        <w:t xml:space="preserve">A </w:t>
      </w:r>
      <w:r w:rsidDel="00000000" w:rsidR="00000000" w:rsidRPr="00000000">
        <w:rPr>
          <w:rtl w:val="0"/>
        </w:rPr>
        <w:t xml:space="preserve">list</w:t>
      </w:r>
      <w:r w:rsidDel="00000000" w:rsidR="00000000" w:rsidRPr="00000000">
        <w:rPr>
          <w:color w:val="000000"/>
          <w:rtl w:val="0"/>
        </w:rPr>
        <w:t xml:space="preserve"> of </w:t>
      </w:r>
      <w:r w:rsidDel="00000000" w:rsidR="00000000" w:rsidRPr="00000000">
        <w:rPr>
          <w:rtl w:val="0"/>
        </w:rPr>
        <w:t xml:space="preserve">all</w:t>
      </w:r>
      <w:r w:rsidDel="00000000" w:rsidR="00000000" w:rsidRPr="00000000">
        <w:rPr>
          <w:color w:val="000000"/>
          <w:rtl w:val="0"/>
        </w:rPr>
        <w:t xml:space="preserve"> requirements can </w:t>
      </w:r>
      <w:r w:rsidDel="00000000" w:rsidR="00000000" w:rsidRPr="00000000">
        <w:rPr>
          <w:rtl w:val="0"/>
        </w:rPr>
        <w:t xml:space="preserve">also be</w:t>
      </w:r>
      <w:r w:rsidDel="00000000" w:rsidR="00000000" w:rsidRPr="00000000">
        <w:rPr>
          <w:color w:val="000000"/>
          <w:rtl w:val="0"/>
        </w:rPr>
        <w:t xml:space="preserve"> found in Appendix A</w:t>
      </w:r>
      <w:r w:rsidDel="00000000" w:rsidR="00000000" w:rsidRPr="00000000">
        <w:rPr>
          <w:rtl w:val="0"/>
        </w:rPr>
        <w:t xml:space="preserve">, including the</w:t>
      </w:r>
      <w:r w:rsidDel="00000000" w:rsidR="00000000" w:rsidRPr="00000000">
        <w:rPr>
          <w:color w:val="000000"/>
          <w:rtl w:val="0"/>
        </w:rPr>
        <w:t xml:space="preserve"> </w:t>
      </w:r>
      <w:r w:rsidDel="00000000" w:rsidR="00000000" w:rsidRPr="00000000">
        <w:rPr>
          <w:rtl w:val="0"/>
        </w:rPr>
        <w:t xml:space="preserve">temporarily increased eligibility of students with an expected family contribution (EFC) of zero for the academic year and students eligible for state or federal work-study. </w:t>
      </w:r>
      <w:r w:rsidDel="00000000" w:rsidR="00000000" w:rsidRPr="00000000">
        <w:rPr>
          <w:color w:val="000000"/>
          <w:rtl w:val="0"/>
        </w:rPr>
        <w:t xml:space="preserve">The several e</w:t>
      </w:r>
      <w:r w:rsidDel="00000000" w:rsidR="00000000" w:rsidRPr="00000000">
        <w:rPr>
          <w:rtl w:val="0"/>
        </w:rPr>
        <w:t xml:space="preserve">xemptions are a result of outdated perspectives about who students are and the emphasis on low-wage work over education. A student who is studying and attending class is working, yet student eligibility does not consider it as such, which can hinder a student’s full time academic progress. However, s</w:t>
      </w:r>
      <w:r w:rsidDel="00000000" w:rsidR="00000000" w:rsidRPr="00000000">
        <w:rPr>
          <w:color w:val="000000"/>
          <w:rtl w:val="0"/>
        </w:rPr>
        <w:t xml:space="preserve">tates have discretion in how they administer certain eligibility rules like categorical eligibility, work requirements, work</w:t>
      </w:r>
      <w:r w:rsidDel="00000000" w:rsidR="00000000" w:rsidRPr="00000000">
        <w:rPr>
          <w:rtl w:val="0"/>
        </w:rPr>
        <w:t xml:space="preserve">-</w:t>
      </w:r>
      <w:r w:rsidDel="00000000" w:rsidR="00000000" w:rsidRPr="00000000">
        <w:rPr>
          <w:color w:val="000000"/>
          <w:rtl w:val="0"/>
        </w:rPr>
        <w:t xml:space="preserve">study, and their employment and training program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rPr>
          <w:b w:val="1"/>
          <w:color w:val="000000"/>
          <w:u w:val="single"/>
        </w:rPr>
      </w:pPr>
      <w:r w:rsidDel="00000000" w:rsidR="00000000" w:rsidRPr="00000000">
        <w:rPr>
          <w:b w:val="1"/>
          <w:color w:val="000000"/>
          <w:u w:val="single"/>
          <w:rtl w:val="0"/>
        </w:rPr>
        <w:t xml:space="preserve">State-by-State Student Rules in SNAP</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Through an administrative research scan of state-by-state policy manuals, the table below showcases information found on state rules </w:t>
      </w:r>
      <w:r w:rsidDel="00000000" w:rsidR="00000000" w:rsidRPr="00000000">
        <w:rPr>
          <w:rtl w:val="0"/>
        </w:rPr>
        <w:t xml:space="preserve">for students pursuing higher education more than half-time.</w:t>
      </w:r>
      <w:r w:rsidDel="00000000" w:rsidR="00000000" w:rsidRPr="00000000">
        <w:rPr>
          <w:vertAlign w:val="superscript"/>
        </w:rPr>
        <w:footnoteReference w:customMarkFollows="0" w:id="26"/>
      </w:r>
      <w:r w:rsidDel="00000000" w:rsidR="00000000" w:rsidRPr="00000000">
        <w:rPr>
          <w:color w:val="000000"/>
          <w:rtl w:val="0"/>
        </w:rPr>
        <w:t xml:space="preserve"> By looking across states, we can examine which states are expanding access and eligibility to their fullest potential, which states could go further, and how best to inform outreach strategies to students who may be eligible for SNAP but are not currently receiving benefits. </w:t>
      </w:r>
      <w:r w:rsidDel="00000000" w:rsidR="00000000" w:rsidRPr="00000000">
        <w:rPr>
          <w:rtl w:val="0"/>
        </w:rPr>
        <w:t xml:space="preserve">The s</w:t>
      </w:r>
      <w:r w:rsidDel="00000000" w:rsidR="00000000" w:rsidRPr="00000000">
        <w:rPr>
          <w:color w:val="000000"/>
          <w:rtl w:val="0"/>
        </w:rPr>
        <w:t xml:space="preserve">tate manuals </w:t>
      </w:r>
      <w:r w:rsidDel="00000000" w:rsidR="00000000" w:rsidRPr="00000000">
        <w:rPr>
          <w:rtl w:val="0"/>
        </w:rPr>
        <w:t xml:space="preserve">gave insight into </w:t>
      </w:r>
      <w:r w:rsidDel="00000000" w:rsidR="00000000" w:rsidRPr="00000000">
        <w:rPr>
          <w:color w:val="000000"/>
          <w:rtl w:val="0"/>
        </w:rPr>
        <w:t xml:space="preserve">how work hours are averaged to meet eligibility; how a state is interpreting work</w:t>
      </w:r>
      <w:r w:rsidDel="00000000" w:rsidR="00000000" w:rsidRPr="00000000">
        <w:rPr>
          <w:rtl w:val="0"/>
        </w:rPr>
        <w:t xml:space="preserve">-</w:t>
      </w:r>
      <w:r w:rsidDel="00000000" w:rsidR="00000000" w:rsidRPr="00000000">
        <w:rPr>
          <w:color w:val="000000"/>
          <w:rtl w:val="0"/>
        </w:rPr>
        <w:t xml:space="preserve">study requirements (not shown in table); and </w:t>
      </w:r>
      <w:r w:rsidDel="00000000" w:rsidR="00000000" w:rsidRPr="00000000">
        <w:rPr>
          <w:rtl w:val="0"/>
        </w:rPr>
        <w:t xml:space="preserve">whether states are implementing the Carl D. Perkins Career and Technical Education Act of 2006 provision as a qualifiable SNAP E&amp;T program</w:t>
      </w:r>
      <w:r w:rsidDel="00000000" w:rsidR="00000000" w:rsidRPr="00000000">
        <w:rPr>
          <w:color w:val="000000"/>
          <w:rtl w:val="0"/>
        </w:rPr>
        <w:t xml:space="preserve">. In all of these areas, states have jurisdiction to make a difference in a students’ ability to access and receive SNAP benefits long-term. </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sdt>
        <w:sdtPr>
          <w:tag w:val="goog_rdk_1"/>
        </w:sdtPr>
        <w:sdtContent>
          <w:commentRangeStart w:id="1"/>
        </w:sdtContent>
      </w:sdt>
      <w:r w:rsidDel="00000000" w:rsidR="00000000" w:rsidRPr="00000000">
        <w:rPr>
          <w:b w:val="1"/>
          <w:rtl w:val="0"/>
        </w:rPr>
        <w:t xml:space="preserve">Table 1: State Student Eligibility Rules</w:t>
      </w:r>
      <w:commentRangeEnd w:id="1"/>
      <w:r w:rsidDel="00000000" w:rsidR="00000000" w:rsidRPr="00000000">
        <w:commentReference w:id="1"/>
      </w:r>
      <w:r w:rsidDel="00000000" w:rsidR="00000000" w:rsidRPr="00000000">
        <w:rPr>
          <w:b w:val="1"/>
          <w:vertAlign w:val="superscript"/>
        </w:rPr>
        <w:footnoteReference w:customMarkFollows="0" w:id="27"/>
      </w:r>
      <w:r w:rsidDel="00000000" w:rsidR="00000000" w:rsidRPr="00000000">
        <w:rPr>
          <w:b w:val="1"/>
          <w:rtl w:val="0"/>
        </w:rPr>
        <w:t xml:space="preserve">  </w:t>
      </w:r>
      <w:r w:rsidDel="00000000" w:rsidR="00000000" w:rsidRPr="00000000">
        <w:rPr>
          <w:rtl w:val="0"/>
        </w:rPr>
      </w:r>
    </w:p>
    <w:tbl>
      <w:tblPr>
        <w:tblStyle w:val="Table2"/>
        <w:tblW w:w="81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805"/>
        <w:gridCol w:w="2065"/>
        <w:gridCol w:w="1710"/>
        <w:gridCol w:w="2610"/>
        <w:tblGridChange w:id="0">
          <w:tblGrid>
            <w:gridCol w:w="1805"/>
            <w:gridCol w:w="2065"/>
            <w:gridCol w:w="1710"/>
            <w:gridCol w:w="2610"/>
          </w:tblGrid>
        </w:tblGridChange>
      </w:tblGrid>
      <w:tr>
        <w:trPr>
          <w:cantSplit w:val="0"/>
          <w:trHeight w:val="1206" w:hRule="atLeast"/>
          <w:tblHeader w:val="0"/>
        </w:trPr>
        <w:tc>
          <w:tcPr>
            <w:shd w:fill="b4b4b4" w:val="clear"/>
            <w:vAlign w:val="center"/>
          </w:tcPr>
          <w:p w:rsidR="00000000" w:rsidDel="00000000" w:rsidP="00000000" w:rsidRDefault="00000000" w:rsidRPr="00000000" w14:paraId="00000037">
            <w:pPr>
              <w:spacing w:after="0" w:lineRule="auto"/>
              <w:jc w:val="center"/>
              <w:rPr>
                <w:sz w:val="20"/>
                <w:szCs w:val="20"/>
              </w:rPr>
            </w:pPr>
            <w:r w:rsidDel="00000000" w:rsidR="00000000" w:rsidRPr="00000000">
              <w:rPr>
                <w:b w:val="0"/>
                <w:sz w:val="20"/>
                <w:szCs w:val="20"/>
                <w:rtl w:val="0"/>
              </w:rPr>
              <w:t xml:space="preserve">State</w:t>
            </w:r>
            <w:r w:rsidDel="00000000" w:rsidR="00000000" w:rsidRPr="00000000">
              <w:rPr>
                <w:rtl w:val="0"/>
              </w:rPr>
            </w:r>
          </w:p>
        </w:tc>
        <w:tc>
          <w:tcPr>
            <w:shd w:fill="b4b4b4" w:val="clear"/>
            <w:vAlign w:val="center"/>
          </w:tcPr>
          <w:p w:rsidR="00000000" w:rsidDel="00000000" w:rsidP="00000000" w:rsidRDefault="00000000" w:rsidRPr="00000000" w14:paraId="00000038">
            <w:pPr>
              <w:spacing w:after="0" w:lineRule="auto"/>
              <w:jc w:val="center"/>
              <w:rPr>
                <w:sz w:val="20"/>
                <w:szCs w:val="20"/>
              </w:rPr>
            </w:pPr>
            <w:r w:rsidDel="00000000" w:rsidR="00000000" w:rsidRPr="00000000">
              <w:rPr>
                <w:b w:val="0"/>
                <w:sz w:val="20"/>
                <w:szCs w:val="20"/>
                <w:rtl w:val="0"/>
              </w:rPr>
              <w:t xml:space="preserve">Categorical Eligibility</w:t>
            </w:r>
            <w:r w:rsidDel="00000000" w:rsidR="00000000" w:rsidRPr="00000000">
              <w:rPr>
                <w:rtl w:val="0"/>
              </w:rPr>
            </w:r>
          </w:p>
        </w:tc>
        <w:tc>
          <w:tcPr>
            <w:shd w:fill="b4b4b4" w:val="clear"/>
            <w:vAlign w:val="center"/>
          </w:tcPr>
          <w:p w:rsidR="00000000" w:rsidDel="00000000" w:rsidP="00000000" w:rsidRDefault="00000000" w:rsidRPr="00000000" w14:paraId="00000039">
            <w:pPr>
              <w:spacing w:after="0" w:lineRule="auto"/>
              <w:jc w:val="center"/>
              <w:rPr>
                <w:sz w:val="20"/>
                <w:szCs w:val="20"/>
              </w:rPr>
            </w:pPr>
            <w:r w:rsidDel="00000000" w:rsidR="00000000" w:rsidRPr="00000000">
              <w:rPr>
                <w:b w:val="0"/>
                <w:sz w:val="20"/>
                <w:szCs w:val="20"/>
                <w:rtl w:val="0"/>
              </w:rPr>
              <w:t xml:space="preserve">Hours of Work Averaged Across</w:t>
            </w:r>
            <w:r w:rsidDel="00000000" w:rsidR="00000000" w:rsidRPr="00000000">
              <w:rPr>
                <w:rtl w:val="0"/>
              </w:rPr>
            </w:r>
          </w:p>
        </w:tc>
        <w:tc>
          <w:tcPr>
            <w:shd w:fill="b4b4b4" w:val="clear"/>
            <w:vAlign w:val="center"/>
          </w:tcPr>
          <w:p w:rsidR="00000000" w:rsidDel="00000000" w:rsidP="00000000" w:rsidRDefault="00000000" w:rsidRPr="00000000" w14:paraId="0000003A">
            <w:pPr>
              <w:spacing w:after="0" w:lineRule="auto"/>
              <w:jc w:val="center"/>
              <w:rPr>
                <w:sz w:val="20"/>
                <w:szCs w:val="20"/>
              </w:rPr>
            </w:pPr>
            <w:r w:rsidDel="00000000" w:rsidR="00000000" w:rsidRPr="00000000">
              <w:rPr>
                <w:b w:val="0"/>
                <w:sz w:val="20"/>
                <w:szCs w:val="20"/>
                <w:rtl w:val="0"/>
              </w:rPr>
              <w:t xml:space="preserve">Utilizes Carl D. Perkins Career and Technical Education Act of 2006</w:t>
            </w: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3B">
            <w:pPr>
              <w:spacing w:after="0" w:lineRule="auto"/>
              <w:jc w:val="center"/>
              <w:rPr>
                <w:sz w:val="20"/>
                <w:szCs w:val="20"/>
              </w:rPr>
            </w:pPr>
            <w:r w:rsidDel="00000000" w:rsidR="00000000" w:rsidRPr="00000000">
              <w:rPr>
                <w:b w:val="0"/>
                <w:sz w:val="20"/>
                <w:szCs w:val="20"/>
                <w:rtl w:val="0"/>
              </w:rPr>
              <w:t xml:space="preserve">Alabama</w:t>
            </w:r>
            <w:r w:rsidDel="00000000" w:rsidR="00000000" w:rsidRPr="00000000">
              <w:rPr>
                <w:rtl w:val="0"/>
              </w:rPr>
            </w:r>
          </w:p>
        </w:tc>
        <w:tc>
          <w:tcPr>
            <w:vAlign w:val="center"/>
          </w:tcPr>
          <w:p w:rsidR="00000000" w:rsidDel="00000000" w:rsidP="00000000" w:rsidRDefault="00000000" w:rsidRPr="00000000" w14:paraId="0000003C">
            <w:pPr>
              <w:widowControl w:val="0"/>
              <w:spacing w:after="0" w:lineRule="auto"/>
              <w:jc w:val="center"/>
              <w:rPr>
                <w:sz w:val="20"/>
                <w:szCs w:val="20"/>
              </w:rPr>
            </w:pPr>
            <w:r w:rsidDel="00000000" w:rsidR="00000000" w:rsidRPr="00000000">
              <w:rPr>
                <w:sz w:val="20"/>
                <w:szCs w:val="20"/>
                <w:rtl w:val="0"/>
              </w:rPr>
              <w:t xml:space="preserve">130%, no asset limit</w:t>
            </w:r>
          </w:p>
        </w:tc>
        <w:tc>
          <w:tcPr>
            <w:vAlign w:val="center"/>
          </w:tcPr>
          <w:p w:rsidR="00000000" w:rsidDel="00000000" w:rsidP="00000000" w:rsidRDefault="00000000" w:rsidRPr="00000000" w14:paraId="0000003D">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3E">
            <w:pPr>
              <w:spacing w:after="0" w:lineRule="auto"/>
              <w:jc w:val="center"/>
              <w:rPr>
                <w:sz w:val="20"/>
                <w:szCs w:val="20"/>
              </w:rPr>
            </w:pPr>
            <w:r w:rsidDel="00000000" w:rsidR="00000000" w:rsidRPr="00000000">
              <w:rPr>
                <w:rtl w:val="0"/>
              </w:rPr>
            </w:r>
          </w:p>
          <w:p w:rsidR="00000000" w:rsidDel="00000000" w:rsidP="00000000" w:rsidRDefault="00000000" w:rsidRPr="00000000" w14:paraId="0000003F">
            <w:pPr>
              <w:spacing w:after="0" w:lineRule="auto"/>
              <w:jc w:val="center"/>
              <w:rPr>
                <w:sz w:val="20"/>
                <w:szCs w:val="20"/>
              </w:rPr>
            </w:pPr>
            <w:r w:rsidDel="00000000" w:rsidR="00000000" w:rsidRPr="00000000">
              <w:rPr>
                <w:sz w:val="20"/>
                <w:szCs w:val="20"/>
                <w:rtl w:val="0"/>
              </w:rPr>
              <w:t xml:space="preserve">  no</w:t>
            </w:r>
          </w:p>
        </w:tc>
      </w:tr>
      <w:tr>
        <w:trPr>
          <w:cantSplit w:val="0"/>
          <w:trHeight w:val="1134" w:hRule="atLeast"/>
          <w:tblHeader w:val="0"/>
        </w:trPr>
        <w:tc>
          <w:tcPr>
            <w:vAlign w:val="center"/>
          </w:tcPr>
          <w:p w:rsidR="00000000" w:rsidDel="00000000" w:rsidP="00000000" w:rsidRDefault="00000000" w:rsidRPr="00000000" w14:paraId="00000040">
            <w:pPr>
              <w:spacing w:after="0" w:lineRule="auto"/>
              <w:jc w:val="center"/>
              <w:rPr>
                <w:sz w:val="20"/>
                <w:szCs w:val="20"/>
              </w:rPr>
            </w:pPr>
            <w:r w:rsidDel="00000000" w:rsidR="00000000" w:rsidRPr="00000000">
              <w:rPr>
                <w:b w:val="0"/>
                <w:sz w:val="20"/>
                <w:szCs w:val="20"/>
                <w:rtl w:val="0"/>
              </w:rPr>
              <w:t xml:space="preserve">Alaska</w:t>
            </w:r>
            <w:r w:rsidDel="00000000" w:rsidR="00000000" w:rsidRPr="00000000">
              <w:rPr>
                <w:rtl w:val="0"/>
              </w:rPr>
            </w:r>
          </w:p>
        </w:tc>
        <w:tc>
          <w:tcPr>
            <w:vAlign w:val="center"/>
          </w:tcPr>
          <w:p w:rsidR="00000000" w:rsidDel="00000000" w:rsidP="00000000" w:rsidRDefault="00000000" w:rsidRPr="00000000" w14:paraId="00000041">
            <w:pPr>
              <w:widowControl w:val="0"/>
              <w:spacing w:after="0" w:lineRule="auto"/>
              <w:jc w:val="center"/>
              <w:rPr>
                <w:sz w:val="20"/>
                <w:szCs w:val="20"/>
              </w:rPr>
            </w:pPr>
            <w:r w:rsidDel="00000000" w:rsidR="00000000" w:rsidRPr="00000000">
              <w:rPr>
                <w:sz w:val="20"/>
                <w:szCs w:val="20"/>
                <w:rtl w:val="0"/>
              </w:rPr>
              <w:t xml:space="preserve">No BBCE</w:t>
            </w:r>
          </w:p>
        </w:tc>
        <w:tc>
          <w:tcPr>
            <w:vAlign w:val="center"/>
          </w:tcPr>
          <w:p w:rsidR="00000000" w:rsidDel="00000000" w:rsidP="00000000" w:rsidRDefault="00000000" w:rsidRPr="00000000" w14:paraId="00000042">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43">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44">
            <w:pPr>
              <w:spacing w:after="0" w:lineRule="auto"/>
              <w:jc w:val="center"/>
              <w:rPr>
                <w:sz w:val="20"/>
                <w:szCs w:val="20"/>
              </w:rPr>
            </w:pPr>
            <w:r w:rsidDel="00000000" w:rsidR="00000000" w:rsidRPr="00000000">
              <w:rPr>
                <w:b w:val="0"/>
                <w:sz w:val="20"/>
                <w:szCs w:val="20"/>
                <w:rtl w:val="0"/>
              </w:rPr>
              <w:t xml:space="preserve">Arizona</w:t>
            </w:r>
            <w:r w:rsidDel="00000000" w:rsidR="00000000" w:rsidRPr="00000000">
              <w:rPr>
                <w:rtl w:val="0"/>
              </w:rPr>
            </w:r>
          </w:p>
        </w:tc>
        <w:tc>
          <w:tcPr>
            <w:vAlign w:val="center"/>
          </w:tcPr>
          <w:p w:rsidR="00000000" w:rsidDel="00000000" w:rsidP="00000000" w:rsidRDefault="00000000" w:rsidRPr="00000000" w14:paraId="00000045">
            <w:pPr>
              <w:widowControl w:val="0"/>
              <w:spacing w:after="0" w:lineRule="auto"/>
              <w:jc w:val="center"/>
              <w:rPr>
                <w:sz w:val="20"/>
                <w:szCs w:val="20"/>
              </w:rPr>
            </w:pPr>
            <w:r w:rsidDel="00000000" w:rsidR="00000000" w:rsidRPr="00000000">
              <w:rPr>
                <w:sz w:val="20"/>
                <w:szCs w:val="20"/>
                <w:rtl w:val="0"/>
              </w:rPr>
              <w:t xml:space="preserve">185%, no asset limit</w:t>
            </w:r>
          </w:p>
        </w:tc>
        <w:tc>
          <w:tcPr>
            <w:vAlign w:val="center"/>
          </w:tcPr>
          <w:p w:rsidR="00000000" w:rsidDel="00000000" w:rsidP="00000000" w:rsidRDefault="00000000" w:rsidRPr="00000000" w14:paraId="00000046">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47">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48">
            <w:pPr>
              <w:spacing w:after="0" w:lineRule="auto"/>
              <w:jc w:val="center"/>
              <w:rPr>
                <w:sz w:val="20"/>
                <w:szCs w:val="20"/>
              </w:rPr>
            </w:pPr>
            <w:r w:rsidDel="00000000" w:rsidR="00000000" w:rsidRPr="00000000">
              <w:rPr>
                <w:b w:val="0"/>
                <w:sz w:val="20"/>
                <w:szCs w:val="20"/>
                <w:rtl w:val="0"/>
              </w:rPr>
              <w:t xml:space="preserve">Arkansas</w:t>
            </w:r>
            <w:r w:rsidDel="00000000" w:rsidR="00000000" w:rsidRPr="00000000">
              <w:rPr>
                <w:rtl w:val="0"/>
              </w:rPr>
            </w:r>
          </w:p>
        </w:tc>
        <w:tc>
          <w:tcPr>
            <w:vAlign w:val="center"/>
          </w:tcPr>
          <w:p w:rsidR="00000000" w:rsidDel="00000000" w:rsidP="00000000" w:rsidRDefault="00000000" w:rsidRPr="00000000" w14:paraId="00000049">
            <w:pPr>
              <w:widowControl w:val="0"/>
              <w:spacing w:after="0" w:lineRule="auto"/>
              <w:jc w:val="center"/>
              <w:rPr>
                <w:sz w:val="20"/>
                <w:szCs w:val="20"/>
              </w:rPr>
            </w:pPr>
            <w:r w:rsidDel="00000000" w:rsidR="00000000" w:rsidRPr="00000000">
              <w:rPr>
                <w:sz w:val="20"/>
                <w:szCs w:val="20"/>
                <w:rtl w:val="0"/>
              </w:rPr>
              <w:t xml:space="preserve">No BBCE</w:t>
            </w:r>
          </w:p>
        </w:tc>
        <w:tc>
          <w:tcPr>
            <w:vAlign w:val="center"/>
          </w:tcPr>
          <w:p w:rsidR="00000000" w:rsidDel="00000000" w:rsidP="00000000" w:rsidRDefault="00000000" w:rsidRPr="00000000" w14:paraId="0000004A">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4B">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4C">
            <w:pPr>
              <w:spacing w:after="0" w:lineRule="auto"/>
              <w:jc w:val="center"/>
              <w:rPr>
                <w:sz w:val="20"/>
                <w:szCs w:val="20"/>
              </w:rPr>
            </w:pPr>
            <w:r w:rsidDel="00000000" w:rsidR="00000000" w:rsidRPr="00000000">
              <w:rPr>
                <w:b w:val="0"/>
                <w:sz w:val="20"/>
                <w:szCs w:val="20"/>
                <w:rtl w:val="0"/>
              </w:rPr>
              <w:t xml:space="preserve">California</w:t>
            </w:r>
            <w:r w:rsidDel="00000000" w:rsidR="00000000" w:rsidRPr="00000000">
              <w:rPr>
                <w:rtl w:val="0"/>
              </w:rPr>
            </w:r>
          </w:p>
        </w:tc>
        <w:tc>
          <w:tcPr>
            <w:vAlign w:val="center"/>
          </w:tcPr>
          <w:p w:rsidR="00000000" w:rsidDel="00000000" w:rsidP="00000000" w:rsidRDefault="00000000" w:rsidRPr="00000000" w14:paraId="0000004D">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4E">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4F">
            <w:pPr>
              <w:spacing w:after="0" w:lineRule="auto"/>
              <w:jc w:val="center"/>
              <w:rPr>
                <w:sz w:val="20"/>
                <w:szCs w:val="20"/>
              </w:rPr>
            </w:pPr>
            <w:r w:rsidDel="00000000" w:rsidR="00000000" w:rsidRPr="00000000">
              <w:rPr>
                <w:sz w:val="20"/>
                <w:szCs w:val="20"/>
                <w:rtl w:val="0"/>
              </w:rPr>
              <w:t xml:space="preserve">no</w:t>
            </w:r>
            <w:r w:rsidDel="00000000" w:rsidR="00000000" w:rsidRPr="00000000">
              <w:rPr>
                <w:sz w:val="20"/>
                <w:szCs w:val="20"/>
                <w:vertAlign w:val="superscript"/>
              </w:rPr>
              <w:footnoteReference w:customMarkFollows="0" w:id="28"/>
            </w: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50">
            <w:pPr>
              <w:spacing w:after="0" w:lineRule="auto"/>
              <w:jc w:val="center"/>
              <w:rPr>
                <w:sz w:val="20"/>
                <w:szCs w:val="20"/>
              </w:rPr>
            </w:pPr>
            <w:r w:rsidDel="00000000" w:rsidR="00000000" w:rsidRPr="00000000">
              <w:rPr>
                <w:b w:val="0"/>
                <w:sz w:val="20"/>
                <w:szCs w:val="20"/>
                <w:rtl w:val="0"/>
              </w:rPr>
              <w:t xml:space="preserve">Colorado</w:t>
            </w:r>
            <w:r w:rsidDel="00000000" w:rsidR="00000000" w:rsidRPr="00000000">
              <w:rPr>
                <w:rtl w:val="0"/>
              </w:rPr>
            </w:r>
          </w:p>
        </w:tc>
        <w:tc>
          <w:tcPr>
            <w:vAlign w:val="center"/>
          </w:tcPr>
          <w:p w:rsidR="00000000" w:rsidDel="00000000" w:rsidP="00000000" w:rsidRDefault="00000000" w:rsidRPr="00000000" w14:paraId="00000051">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52">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53">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54">
            <w:pPr>
              <w:spacing w:after="0" w:lineRule="auto"/>
              <w:jc w:val="center"/>
              <w:rPr>
                <w:sz w:val="20"/>
                <w:szCs w:val="20"/>
              </w:rPr>
            </w:pPr>
            <w:r w:rsidDel="00000000" w:rsidR="00000000" w:rsidRPr="00000000">
              <w:rPr>
                <w:b w:val="0"/>
                <w:sz w:val="20"/>
                <w:szCs w:val="20"/>
                <w:rtl w:val="0"/>
              </w:rPr>
              <w:t xml:space="preserve">Connecticut</w:t>
            </w:r>
            <w:r w:rsidDel="00000000" w:rsidR="00000000" w:rsidRPr="00000000">
              <w:rPr>
                <w:rtl w:val="0"/>
              </w:rPr>
            </w:r>
          </w:p>
        </w:tc>
        <w:tc>
          <w:tcPr>
            <w:vAlign w:val="center"/>
          </w:tcPr>
          <w:p w:rsidR="00000000" w:rsidDel="00000000" w:rsidP="00000000" w:rsidRDefault="00000000" w:rsidRPr="00000000" w14:paraId="00000055">
            <w:pPr>
              <w:widowControl w:val="0"/>
              <w:spacing w:after="0" w:lineRule="auto"/>
              <w:jc w:val="center"/>
              <w:rPr>
                <w:sz w:val="20"/>
                <w:szCs w:val="20"/>
              </w:rPr>
            </w:pPr>
            <w:r w:rsidDel="00000000" w:rsidR="00000000" w:rsidRPr="00000000">
              <w:rPr>
                <w:sz w:val="20"/>
                <w:szCs w:val="20"/>
                <w:rtl w:val="0"/>
              </w:rPr>
              <w:t xml:space="preserve">185%, no asset limit</w:t>
            </w:r>
          </w:p>
        </w:tc>
        <w:tc>
          <w:tcPr>
            <w:vAlign w:val="center"/>
          </w:tcPr>
          <w:p w:rsidR="00000000" w:rsidDel="00000000" w:rsidP="00000000" w:rsidRDefault="00000000" w:rsidRPr="00000000" w14:paraId="00000056">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57">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58">
            <w:pPr>
              <w:spacing w:after="0" w:lineRule="auto"/>
              <w:jc w:val="center"/>
              <w:rPr>
                <w:sz w:val="20"/>
                <w:szCs w:val="20"/>
              </w:rPr>
            </w:pPr>
            <w:r w:rsidDel="00000000" w:rsidR="00000000" w:rsidRPr="00000000">
              <w:rPr>
                <w:b w:val="0"/>
                <w:sz w:val="20"/>
                <w:szCs w:val="20"/>
                <w:rtl w:val="0"/>
              </w:rPr>
              <w:t xml:space="preserve">Delaware</w:t>
            </w:r>
            <w:r w:rsidDel="00000000" w:rsidR="00000000" w:rsidRPr="00000000">
              <w:rPr>
                <w:rtl w:val="0"/>
              </w:rPr>
            </w:r>
          </w:p>
        </w:tc>
        <w:tc>
          <w:tcPr>
            <w:vAlign w:val="center"/>
          </w:tcPr>
          <w:p w:rsidR="00000000" w:rsidDel="00000000" w:rsidP="00000000" w:rsidRDefault="00000000" w:rsidRPr="00000000" w14:paraId="00000059">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5A">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5B">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5C">
            <w:pPr>
              <w:spacing w:after="0" w:lineRule="auto"/>
              <w:jc w:val="center"/>
              <w:rPr>
                <w:sz w:val="20"/>
                <w:szCs w:val="20"/>
              </w:rPr>
            </w:pPr>
            <w:r w:rsidDel="00000000" w:rsidR="00000000" w:rsidRPr="00000000">
              <w:rPr>
                <w:b w:val="0"/>
                <w:sz w:val="20"/>
                <w:szCs w:val="20"/>
                <w:rtl w:val="0"/>
              </w:rPr>
              <w:t xml:space="preserve">D.C.</w:t>
            </w:r>
            <w:r w:rsidDel="00000000" w:rsidR="00000000" w:rsidRPr="00000000">
              <w:rPr>
                <w:rtl w:val="0"/>
              </w:rPr>
            </w:r>
          </w:p>
        </w:tc>
        <w:tc>
          <w:tcPr>
            <w:vAlign w:val="center"/>
          </w:tcPr>
          <w:p w:rsidR="00000000" w:rsidDel="00000000" w:rsidP="00000000" w:rsidRDefault="00000000" w:rsidRPr="00000000" w14:paraId="0000005D">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5E">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5F">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60">
            <w:pPr>
              <w:spacing w:after="0" w:lineRule="auto"/>
              <w:jc w:val="center"/>
              <w:rPr>
                <w:sz w:val="20"/>
                <w:szCs w:val="20"/>
              </w:rPr>
            </w:pPr>
            <w:r w:rsidDel="00000000" w:rsidR="00000000" w:rsidRPr="00000000">
              <w:rPr>
                <w:b w:val="0"/>
                <w:sz w:val="20"/>
                <w:szCs w:val="20"/>
                <w:rtl w:val="0"/>
              </w:rPr>
              <w:t xml:space="preserve">Florida</w:t>
            </w:r>
            <w:r w:rsidDel="00000000" w:rsidR="00000000" w:rsidRPr="00000000">
              <w:rPr>
                <w:rtl w:val="0"/>
              </w:rPr>
            </w:r>
          </w:p>
        </w:tc>
        <w:tc>
          <w:tcPr>
            <w:vAlign w:val="center"/>
          </w:tcPr>
          <w:p w:rsidR="00000000" w:rsidDel="00000000" w:rsidP="00000000" w:rsidRDefault="00000000" w:rsidRPr="00000000" w14:paraId="00000061">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62">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63">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64">
            <w:pPr>
              <w:spacing w:after="0" w:lineRule="auto"/>
              <w:jc w:val="center"/>
              <w:rPr>
                <w:sz w:val="20"/>
                <w:szCs w:val="20"/>
              </w:rPr>
            </w:pPr>
            <w:r w:rsidDel="00000000" w:rsidR="00000000" w:rsidRPr="00000000">
              <w:rPr>
                <w:b w:val="0"/>
                <w:sz w:val="20"/>
                <w:szCs w:val="20"/>
                <w:rtl w:val="0"/>
              </w:rPr>
              <w:t xml:space="preserve">Georgia</w:t>
            </w:r>
            <w:r w:rsidDel="00000000" w:rsidR="00000000" w:rsidRPr="00000000">
              <w:rPr>
                <w:rtl w:val="0"/>
              </w:rPr>
            </w:r>
          </w:p>
        </w:tc>
        <w:tc>
          <w:tcPr>
            <w:vAlign w:val="center"/>
          </w:tcPr>
          <w:p w:rsidR="00000000" w:rsidDel="00000000" w:rsidP="00000000" w:rsidRDefault="00000000" w:rsidRPr="00000000" w14:paraId="00000065">
            <w:pPr>
              <w:widowControl w:val="0"/>
              <w:spacing w:after="0" w:lineRule="auto"/>
              <w:jc w:val="center"/>
              <w:rPr>
                <w:sz w:val="20"/>
                <w:szCs w:val="20"/>
              </w:rPr>
            </w:pPr>
            <w:r w:rsidDel="00000000" w:rsidR="00000000" w:rsidRPr="00000000">
              <w:rPr>
                <w:sz w:val="20"/>
                <w:szCs w:val="20"/>
                <w:rtl w:val="0"/>
              </w:rPr>
              <w:t xml:space="preserve">130%, no asset limit</w:t>
            </w:r>
          </w:p>
        </w:tc>
        <w:tc>
          <w:tcPr>
            <w:vAlign w:val="center"/>
          </w:tcPr>
          <w:p w:rsidR="00000000" w:rsidDel="00000000" w:rsidP="00000000" w:rsidRDefault="00000000" w:rsidRPr="00000000" w14:paraId="00000066">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67">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68">
            <w:pPr>
              <w:spacing w:after="0" w:lineRule="auto"/>
              <w:jc w:val="center"/>
              <w:rPr>
                <w:sz w:val="20"/>
                <w:szCs w:val="20"/>
              </w:rPr>
            </w:pPr>
            <w:r w:rsidDel="00000000" w:rsidR="00000000" w:rsidRPr="00000000">
              <w:rPr>
                <w:b w:val="0"/>
                <w:sz w:val="20"/>
                <w:szCs w:val="20"/>
                <w:rtl w:val="0"/>
              </w:rPr>
              <w:t xml:space="preserve">Hawaii</w:t>
            </w:r>
            <w:r w:rsidDel="00000000" w:rsidR="00000000" w:rsidRPr="00000000">
              <w:rPr>
                <w:rtl w:val="0"/>
              </w:rPr>
            </w:r>
          </w:p>
        </w:tc>
        <w:tc>
          <w:tcPr>
            <w:vAlign w:val="center"/>
          </w:tcPr>
          <w:p w:rsidR="00000000" w:rsidDel="00000000" w:rsidP="00000000" w:rsidRDefault="00000000" w:rsidRPr="00000000" w14:paraId="00000069">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6A">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6B">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6C">
            <w:pPr>
              <w:spacing w:after="0" w:lineRule="auto"/>
              <w:jc w:val="center"/>
              <w:rPr>
                <w:sz w:val="20"/>
                <w:szCs w:val="20"/>
              </w:rPr>
            </w:pPr>
            <w:r w:rsidDel="00000000" w:rsidR="00000000" w:rsidRPr="00000000">
              <w:rPr>
                <w:b w:val="0"/>
                <w:sz w:val="20"/>
                <w:szCs w:val="20"/>
                <w:rtl w:val="0"/>
              </w:rPr>
              <w:t xml:space="preserve">Idaho</w:t>
            </w:r>
            <w:r w:rsidDel="00000000" w:rsidR="00000000" w:rsidRPr="00000000">
              <w:rPr>
                <w:rtl w:val="0"/>
              </w:rPr>
            </w:r>
          </w:p>
        </w:tc>
        <w:tc>
          <w:tcPr>
            <w:vAlign w:val="center"/>
          </w:tcPr>
          <w:p w:rsidR="00000000" w:rsidDel="00000000" w:rsidP="00000000" w:rsidRDefault="00000000" w:rsidRPr="00000000" w14:paraId="0000006D">
            <w:pPr>
              <w:widowControl w:val="0"/>
              <w:spacing w:after="0" w:lineRule="auto"/>
              <w:jc w:val="center"/>
              <w:rPr>
                <w:sz w:val="20"/>
                <w:szCs w:val="20"/>
              </w:rPr>
            </w:pPr>
            <w:r w:rsidDel="00000000" w:rsidR="00000000" w:rsidRPr="00000000">
              <w:rPr>
                <w:sz w:val="20"/>
                <w:szCs w:val="20"/>
                <w:rtl w:val="0"/>
              </w:rPr>
              <w:t xml:space="preserve">130%, 5K asset limit</w:t>
            </w:r>
          </w:p>
        </w:tc>
        <w:tc>
          <w:tcPr>
            <w:vAlign w:val="center"/>
          </w:tcPr>
          <w:p w:rsidR="00000000" w:rsidDel="00000000" w:rsidP="00000000" w:rsidRDefault="00000000" w:rsidRPr="00000000" w14:paraId="0000006E">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6F">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70">
            <w:pPr>
              <w:spacing w:after="0" w:lineRule="auto"/>
              <w:jc w:val="center"/>
              <w:rPr>
                <w:sz w:val="20"/>
                <w:szCs w:val="20"/>
              </w:rPr>
            </w:pPr>
            <w:r w:rsidDel="00000000" w:rsidR="00000000" w:rsidRPr="00000000">
              <w:rPr>
                <w:b w:val="0"/>
                <w:sz w:val="20"/>
                <w:szCs w:val="20"/>
                <w:rtl w:val="0"/>
              </w:rPr>
              <w:t xml:space="preserve">Illinois</w:t>
            </w:r>
            <w:r w:rsidDel="00000000" w:rsidR="00000000" w:rsidRPr="00000000">
              <w:rPr>
                <w:rtl w:val="0"/>
              </w:rPr>
            </w:r>
          </w:p>
        </w:tc>
        <w:tc>
          <w:tcPr>
            <w:vAlign w:val="center"/>
          </w:tcPr>
          <w:p w:rsidR="00000000" w:rsidDel="00000000" w:rsidP="00000000" w:rsidRDefault="00000000" w:rsidRPr="00000000" w14:paraId="00000071">
            <w:pPr>
              <w:spacing w:after="0" w:lineRule="auto"/>
              <w:jc w:val="center"/>
              <w:rPr>
                <w:sz w:val="20"/>
                <w:szCs w:val="20"/>
              </w:rPr>
            </w:pPr>
            <w:r w:rsidDel="00000000" w:rsidR="00000000" w:rsidRPr="00000000">
              <w:rPr>
                <w:sz w:val="20"/>
                <w:szCs w:val="20"/>
                <w:rtl w:val="0"/>
              </w:rPr>
              <w:t xml:space="preserve">165% no asset limit</w:t>
            </w:r>
          </w:p>
        </w:tc>
        <w:tc>
          <w:tcPr>
            <w:vAlign w:val="center"/>
          </w:tcPr>
          <w:p w:rsidR="00000000" w:rsidDel="00000000" w:rsidP="00000000" w:rsidRDefault="00000000" w:rsidRPr="00000000" w14:paraId="00000072">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73">
            <w:pPr>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74">
            <w:pPr>
              <w:spacing w:after="0" w:lineRule="auto"/>
              <w:jc w:val="center"/>
              <w:rPr>
                <w:sz w:val="20"/>
                <w:szCs w:val="20"/>
              </w:rPr>
            </w:pPr>
            <w:r w:rsidDel="00000000" w:rsidR="00000000" w:rsidRPr="00000000">
              <w:rPr>
                <w:b w:val="0"/>
                <w:sz w:val="20"/>
                <w:szCs w:val="20"/>
                <w:rtl w:val="0"/>
              </w:rPr>
              <w:t xml:space="preserve">Indiana</w:t>
            </w:r>
            <w:r w:rsidDel="00000000" w:rsidR="00000000" w:rsidRPr="00000000">
              <w:rPr>
                <w:rtl w:val="0"/>
              </w:rPr>
            </w:r>
          </w:p>
        </w:tc>
        <w:tc>
          <w:tcPr>
            <w:vAlign w:val="center"/>
          </w:tcPr>
          <w:p w:rsidR="00000000" w:rsidDel="00000000" w:rsidP="00000000" w:rsidRDefault="00000000" w:rsidRPr="00000000" w14:paraId="00000075">
            <w:pPr>
              <w:widowControl w:val="0"/>
              <w:spacing w:after="0" w:lineRule="auto"/>
              <w:jc w:val="center"/>
              <w:rPr>
                <w:sz w:val="20"/>
                <w:szCs w:val="20"/>
              </w:rPr>
            </w:pPr>
            <w:r w:rsidDel="00000000" w:rsidR="00000000" w:rsidRPr="00000000">
              <w:rPr>
                <w:sz w:val="20"/>
                <w:szCs w:val="20"/>
                <w:rtl w:val="0"/>
              </w:rPr>
              <w:t xml:space="preserve">130%, 5K asset limit</w:t>
            </w:r>
          </w:p>
        </w:tc>
        <w:tc>
          <w:tcPr>
            <w:vAlign w:val="center"/>
          </w:tcPr>
          <w:p w:rsidR="00000000" w:rsidDel="00000000" w:rsidP="00000000" w:rsidRDefault="00000000" w:rsidRPr="00000000" w14:paraId="00000076">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77">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78">
            <w:pPr>
              <w:spacing w:after="0" w:lineRule="auto"/>
              <w:jc w:val="center"/>
              <w:rPr>
                <w:sz w:val="20"/>
                <w:szCs w:val="20"/>
              </w:rPr>
            </w:pPr>
            <w:r w:rsidDel="00000000" w:rsidR="00000000" w:rsidRPr="00000000">
              <w:rPr>
                <w:b w:val="0"/>
                <w:sz w:val="20"/>
                <w:szCs w:val="20"/>
                <w:rtl w:val="0"/>
              </w:rPr>
              <w:t xml:space="preserve">Iowa</w:t>
            </w:r>
            <w:r w:rsidDel="00000000" w:rsidR="00000000" w:rsidRPr="00000000">
              <w:rPr>
                <w:rtl w:val="0"/>
              </w:rPr>
            </w:r>
          </w:p>
        </w:tc>
        <w:tc>
          <w:tcPr>
            <w:vAlign w:val="center"/>
          </w:tcPr>
          <w:p w:rsidR="00000000" w:rsidDel="00000000" w:rsidP="00000000" w:rsidRDefault="00000000" w:rsidRPr="00000000" w14:paraId="00000079">
            <w:pPr>
              <w:widowControl w:val="0"/>
              <w:spacing w:after="0" w:lineRule="auto"/>
              <w:jc w:val="center"/>
              <w:rPr>
                <w:sz w:val="20"/>
                <w:szCs w:val="20"/>
              </w:rPr>
            </w:pPr>
            <w:r w:rsidDel="00000000" w:rsidR="00000000" w:rsidRPr="00000000">
              <w:rPr>
                <w:sz w:val="20"/>
                <w:szCs w:val="20"/>
                <w:rtl w:val="0"/>
              </w:rPr>
              <w:t xml:space="preserve">160%, no asset limit</w:t>
            </w:r>
          </w:p>
        </w:tc>
        <w:tc>
          <w:tcPr>
            <w:vAlign w:val="center"/>
          </w:tcPr>
          <w:p w:rsidR="00000000" w:rsidDel="00000000" w:rsidP="00000000" w:rsidRDefault="00000000" w:rsidRPr="00000000" w14:paraId="0000007A">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7B">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7C">
            <w:pPr>
              <w:spacing w:after="0" w:lineRule="auto"/>
              <w:jc w:val="center"/>
              <w:rPr>
                <w:sz w:val="20"/>
                <w:szCs w:val="20"/>
              </w:rPr>
            </w:pPr>
            <w:r w:rsidDel="00000000" w:rsidR="00000000" w:rsidRPr="00000000">
              <w:rPr>
                <w:b w:val="0"/>
                <w:sz w:val="20"/>
                <w:szCs w:val="20"/>
                <w:rtl w:val="0"/>
              </w:rPr>
              <w:t xml:space="preserve">Kansas</w:t>
            </w:r>
            <w:r w:rsidDel="00000000" w:rsidR="00000000" w:rsidRPr="00000000">
              <w:rPr>
                <w:rtl w:val="0"/>
              </w:rPr>
            </w:r>
          </w:p>
        </w:tc>
        <w:tc>
          <w:tcPr>
            <w:vAlign w:val="center"/>
          </w:tcPr>
          <w:p w:rsidR="00000000" w:rsidDel="00000000" w:rsidP="00000000" w:rsidRDefault="00000000" w:rsidRPr="00000000" w14:paraId="0000007D">
            <w:pPr>
              <w:widowControl w:val="0"/>
              <w:spacing w:after="0" w:lineRule="auto"/>
              <w:jc w:val="center"/>
              <w:rPr>
                <w:sz w:val="20"/>
                <w:szCs w:val="20"/>
              </w:rPr>
            </w:pPr>
            <w:r w:rsidDel="00000000" w:rsidR="00000000" w:rsidRPr="00000000">
              <w:rPr>
                <w:sz w:val="20"/>
                <w:szCs w:val="20"/>
                <w:rtl w:val="0"/>
              </w:rPr>
              <w:t xml:space="preserve">No BBCE</w:t>
            </w:r>
          </w:p>
        </w:tc>
        <w:tc>
          <w:tcPr>
            <w:vAlign w:val="center"/>
          </w:tcPr>
          <w:p w:rsidR="00000000" w:rsidDel="00000000" w:rsidP="00000000" w:rsidRDefault="00000000" w:rsidRPr="00000000" w14:paraId="0000007E">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7F">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80">
            <w:pPr>
              <w:spacing w:after="0" w:lineRule="auto"/>
              <w:jc w:val="center"/>
              <w:rPr>
                <w:sz w:val="20"/>
                <w:szCs w:val="20"/>
              </w:rPr>
            </w:pPr>
            <w:r w:rsidDel="00000000" w:rsidR="00000000" w:rsidRPr="00000000">
              <w:rPr>
                <w:b w:val="0"/>
                <w:sz w:val="20"/>
                <w:szCs w:val="20"/>
                <w:rtl w:val="0"/>
              </w:rPr>
              <w:t xml:space="preserve">Kentucky</w:t>
            </w:r>
            <w:r w:rsidDel="00000000" w:rsidR="00000000" w:rsidRPr="00000000">
              <w:rPr>
                <w:rtl w:val="0"/>
              </w:rPr>
            </w:r>
          </w:p>
        </w:tc>
        <w:tc>
          <w:tcPr>
            <w:vAlign w:val="center"/>
          </w:tcPr>
          <w:p w:rsidR="00000000" w:rsidDel="00000000" w:rsidP="00000000" w:rsidRDefault="00000000" w:rsidRPr="00000000" w14:paraId="00000081">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82">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83">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84">
            <w:pPr>
              <w:spacing w:after="0" w:lineRule="auto"/>
              <w:jc w:val="center"/>
              <w:rPr>
                <w:sz w:val="20"/>
                <w:szCs w:val="20"/>
              </w:rPr>
            </w:pPr>
            <w:r w:rsidDel="00000000" w:rsidR="00000000" w:rsidRPr="00000000">
              <w:rPr>
                <w:b w:val="0"/>
                <w:sz w:val="20"/>
                <w:szCs w:val="20"/>
                <w:rtl w:val="0"/>
              </w:rPr>
              <w:t xml:space="preserve">Louisiana</w:t>
            </w:r>
            <w:r w:rsidDel="00000000" w:rsidR="00000000" w:rsidRPr="00000000">
              <w:rPr>
                <w:rtl w:val="0"/>
              </w:rPr>
            </w:r>
          </w:p>
        </w:tc>
        <w:tc>
          <w:tcPr>
            <w:vAlign w:val="center"/>
          </w:tcPr>
          <w:p w:rsidR="00000000" w:rsidDel="00000000" w:rsidP="00000000" w:rsidRDefault="00000000" w:rsidRPr="00000000" w14:paraId="00000085">
            <w:pPr>
              <w:widowControl w:val="0"/>
              <w:spacing w:after="0" w:lineRule="auto"/>
              <w:jc w:val="center"/>
              <w:rPr>
                <w:sz w:val="20"/>
                <w:szCs w:val="20"/>
              </w:rPr>
            </w:pPr>
            <w:r w:rsidDel="00000000" w:rsidR="00000000" w:rsidRPr="00000000">
              <w:rPr>
                <w:sz w:val="20"/>
                <w:szCs w:val="20"/>
                <w:rtl w:val="0"/>
              </w:rPr>
              <w:t xml:space="preserve">130%, no asset limit</w:t>
            </w:r>
          </w:p>
        </w:tc>
        <w:tc>
          <w:tcPr>
            <w:vAlign w:val="center"/>
          </w:tcPr>
          <w:p w:rsidR="00000000" w:rsidDel="00000000" w:rsidP="00000000" w:rsidRDefault="00000000" w:rsidRPr="00000000" w14:paraId="00000086">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87">
            <w:pPr>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88">
            <w:pPr>
              <w:spacing w:after="0" w:lineRule="auto"/>
              <w:jc w:val="center"/>
              <w:rPr>
                <w:sz w:val="20"/>
                <w:szCs w:val="20"/>
              </w:rPr>
            </w:pPr>
            <w:r w:rsidDel="00000000" w:rsidR="00000000" w:rsidRPr="00000000">
              <w:rPr>
                <w:b w:val="0"/>
                <w:sz w:val="20"/>
                <w:szCs w:val="20"/>
                <w:rtl w:val="0"/>
              </w:rPr>
              <w:t xml:space="preserve">Maine</w:t>
            </w:r>
            <w:r w:rsidDel="00000000" w:rsidR="00000000" w:rsidRPr="00000000">
              <w:rPr>
                <w:rtl w:val="0"/>
              </w:rPr>
            </w:r>
          </w:p>
        </w:tc>
        <w:tc>
          <w:tcPr>
            <w:vAlign w:val="center"/>
          </w:tcPr>
          <w:p w:rsidR="00000000" w:rsidDel="00000000" w:rsidP="00000000" w:rsidRDefault="00000000" w:rsidRPr="00000000" w14:paraId="00000089">
            <w:pPr>
              <w:widowControl w:val="0"/>
              <w:spacing w:after="0" w:lineRule="auto"/>
              <w:jc w:val="center"/>
              <w:rPr>
                <w:sz w:val="20"/>
                <w:szCs w:val="20"/>
              </w:rPr>
            </w:pPr>
            <w:r w:rsidDel="00000000" w:rsidR="00000000" w:rsidRPr="00000000">
              <w:rPr>
                <w:sz w:val="20"/>
                <w:szCs w:val="20"/>
                <w:rtl w:val="0"/>
              </w:rPr>
              <w:t xml:space="preserve">185%, no asset limit</w:t>
            </w:r>
          </w:p>
        </w:tc>
        <w:tc>
          <w:tcPr>
            <w:vAlign w:val="center"/>
          </w:tcPr>
          <w:p w:rsidR="00000000" w:rsidDel="00000000" w:rsidP="00000000" w:rsidRDefault="00000000" w:rsidRPr="00000000" w14:paraId="0000008A">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8B">
            <w:pPr>
              <w:spacing w:after="0" w:lineRule="auto"/>
              <w:jc w:val="center"/>
              <w:rPr>
                <w:sz w:val="20"/>
                <w:szCs w:val="20"/>
              </w:rPr>
            </w:pPr>
            <w:r w:rsidDel="00000000" w:rsidR="00000000" w:rsidRPr="00000000">
              <w:rPr>
                <w:sz w:val="20"/>
                <w:szCs w:val="20"/>
                <w:rtl w:val="0"/>
              </w:rPr>
              <w:t xml:space="preserve">no</w:t>
            </w:r>
            <w:r w:rsidDel="00000000" w:rsidR="00000000" w:rsidRPr="00000000">
              <w:rPr>
                <w:sz w:val="20"/>
                <w:szCs w:val="20"/>
                <w:vertAlign w:val="superscript"/>
              </w:rPr>
              <w:footnoteReference w:customMarkFollows="0" w:id="29"/>
            </w: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8C">
            <w:pPr>
              <w:spacing w:after="0" w:lineRule="auto"/>
              <w:jc w:val="center"/>
              <w:rPr>
                <w:sz w:val="20"/>
                <w:szCs w:val="20"/>
              </w:rPr>
            </w:pPr>
            <w:r w:rsidDel="00000000" w:rsidR="00000000" w:rsidRPr="00000000">
              <w:rPr>
                <w:b w:val="0"/>
                <w:sz w:val="20"/>
                <w:szCs w:val="20"/>
                <w:rtl w:val="0"/>
              </w:rPr>
              <w:t xml:space="preserve">Maryland</w:t>
            </w:r>
            <w:r w:rsidDel="00000000" w:rsidR="00000000" w:rsidRPr="00000000">
              <w:rPr>
                <w:rtl w:val="0"/>
              </w:rPr>
            </w:r>
          </w:p>
        </w:tc>
        <w:tc>
          <w:tcPr>
            <w:vAlign w:val="center"/>
          </w:tcPr>
          <w:p w:rsidR="00000000" w:rsidDel="00000000" w:rsidP="00000000" w:rsidRDefault="00000000" w:rsidRPr="00000000" w14:paraId="0000008D">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8E">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8F">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90">
            <w:pPr>
              <w:spacing w:after="0" w:lineRule="auto"/>
              <w:jc w:val="center"/>
              <w:rPr>
                <w:sz w:val="20"/>
                <w:szCs w:val="20"/>
              </w:rPr>
            </w:pPr>
            <w:r w:rsidDel="00000000" w:rsidR="00000000" w:rsidRPr="00000000">
              <w:rPr>
                <w:b w:val="0"/>
                <w:sz w:val="20"/>
                <w:szCs w:val="20"/>
                <w:rtl w:val="0"/>
              </w:rPr>
              <w:t xml:space="preserve">Massachusetts</w:t>
            </w:r>
            <w:r w:rsidDel="00000000" w:rsidR="00000000" w:rsidRPr="00000000">
              <w:rPr>
                <w:rtl w:val="0"/>
              </w:rPr>
            </w:r>
          </w:p>
        </w:tc>
        <w:tc>
          <w:tcPr>
            <w:vAlign w:val="center"/>
          </w:tcPr>
          <w:p w:rsidR="00000000" w:rsidDel="00000000" w:rsidP="00000000" w:rsidRDefault="00000000" w:rsidRPr="00000000" w14:paraId="00000091">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92">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93">
            <w:pPr>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94">
            <w:pPr>
              <w:spacing w:after="0" w:lineRule="auto"/>
              <w:jc w:val="center"/>
              <w:rPr>
                <w:sz w:val="20"/>
                <w:szCs w:val="20"/>
              </w:rPr>
            </w:pPr>
            <w:r w:rsidDel="00000000" w:rsidR="00000000" w:rsidRPr="00000000">
              <w:rPr>
                <w:b w:val="0"/>
                <w:sz w:val="20"/>
                <w:szCs w:val="20"/>
                <w:rtl w:val="0"/>
              </w:rPr>
              <w:t xml:space="preserve">Michigan</w:t>
            </w:r>
            <w:r w:rsidDel="00000000" w:rsidR="00000000" w:rsidRPr="00000000">
              <w:rPr>
                <w:rtl w:val="0"/>
              </w:rPr>
            </w:r>
          </w:p>
        </w:tc>
        <w:tc>
          <w:tcPr>
            <w:vAlign w:val="center"/>
          </w:tcPr>
          <w:p w:rsidR="00000000" w:rsidDel="00000000" w:rsidP="00000000" w:rsidRDefault="00000000" w:rsidRPr="00000000" w14:paraId="00000095">
            <w:pPr>
              <w:widowControl w:val="0"/>
              <w:spacing w:after="0" w:lineRule="auto"/>
              <w:jc w:val="center"/>
              <w:rPr>
                <w:sz w:val="20"/>
                <w:szCs w:val="20"/>
              </w:rPr>
            </w:pPr>
            <w:r w:rsidDel="00000000" w:rsidR="00000000" w:rsidRPr="00000000">
              <w:rPr>
                <w:sz w:val="20"/>
                <w:szCs w:val="20"/>
                <w:rtl w:val="0"/>
              </w:rPr>
              <w:t xml:space="preserve">200%, 15K asset limit</w:t>
            </w:r>
          </w:p>
        </w:tc>
        <w:tc>
          <w:tcPr>
            <w:vAlign w:val="center"/>
          </w:tcPr>
          <w:p w:rsidR="00000000" w:rsidDel="00000000" w:rsidP="00000000" w:rsidRDefault="00000000" w:rsidRPr="00000000" w14:paraId="00000096">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97">
            <w:pPr>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98">
            <w:pPr>
              <w:spacing w:after="0" w:lineRule="auto"/>
              <w:jc w:val="center"/>
              <w:rPr>
                <w:sz w:val="20"/>
                <w:szCs w:val="20"/>
              </w:rPr>
            </w:pPr>
            <w:r w:rsidDel="00000000" w:rsidR="00000000" w:rsidRPr="00000000">
              <w:rPr>
                <w:b w:val="0"/>
                <w:sz w:val="20"/>
                <w:szCs w:val="20"/>
                <w:rtl w:val="0"/>
              </w:rPr>
              <w:t xml:space="preserve">Minnesota</w:t>
            </w:r>
            <w:r w:rsidDel="00000000" w:rsidR="00000000" w:rsidRPr="00000000">
              <w:rPr>
                <w:rtl w:val="0"/>
              </w:rPr>
            </w:r>
          </w:p>
        </w:tc>
        <w:tc>
          <w:tcPr>
            <w:vAlign w:val="center"/>
          </w:tcPr>
          <w:p w:rsidR="00000000" w:rsidDel="00000000" w:rsidP="00000000" w:rsidRDefault="00000000" w:rsidRPr="00000000" w14:paraId="00000099">
            <w:pPr>
              <w:widowControl w:val="0"/>
              <w:spacing w:after="0" w:lineRule="auto"/>
              <w:jc w:val="center"/>
              <w:rPr>
                <w:sz w:val="20"/>
                <w:szCs w:val="20"/>
              </w:rPr>
            </w:pPr>
            <w:r w:rsidDel="00000000" w:rsidR="00000000" w:rsidRPr="00000000">
              <w:rPr>
                <w:sz w:val="20"/>
                <w:szCs w:val="20"/>
                <w:rtl w:val="0"/>
              </w:rPr>
              <w:t xml:space="preserve">165%, no asset limit</w:t>
            </w:r>
          </w:p>
        </w:tc>
        <w:tc>
          <w:tcPr>
            <w:vAlign w:val="center"/>
          </w:tcPr>
          <w:p w:rsidR="00000000" w:rsidDel="00000000" w:rsidP="00000000" w:rsidRDefault="00000000" w:rsidRPr="00000000" w14:paraId="0000009A">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9B">
            <w:pPr>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9C">
            <w:pPr>
              <w:spacing w:after="0" w:lineRule="auto"/>
              <w:jc w:val="center"/>
              <w:rPr>
                <w:sz w:val="20"/>
                <w:szCs w:val="20"/>
              </w:rPr>
            </w:pPr>
            <w:r w:rsidDel="00000000" w:rsidR="00000000" w:rsidRPr="00000000">
              <w:rPr>
                <w:b w:val="0"/>
                <w:sz w:val="20"/>
                <w:szCs w:val="20"/>
                <w:rtl w:val="0"/>
              </w:rPr>
              <w:t xml:space="preserve">Mississippi</w:t>
            </w:r>
            <w:r w:rsidDel="00000000" w:rsidR="00000000" w:rsidRPr="00000000">
              <w:rPr>
                <w:rtl w:val="0"/>
              </w:rPr>
            </w:r>
          </w:p>
        </w:tc>
        <w:tc>
          <w:tcPr>
            <w:vAlign w:val="center"/>
          </w:tcPr>
          <w:p w:rsidR="00000000" w:rsidDel="00000000" w:rsidP="00000000" w:rsidRDefault="00000000" w:rsidRPr="00000000" w14:paraId="0000009D">
            <w:pPr>
              <w:widowControl w:val="0"/>
              <w:spacing w:after="0" w:lineRule="auto"/>
              <w:jc w:val="center"/>
              <w:rPr>
                <w:sz w:val="20"/>
                <w:szCs w:val="20"/>
              </w:rPr>
            </w:pPr>
            <w:r w:rsidDel="00000000" w:rsidR="00000000" w:rsidRPr="00000000">
              <w:rPr>
                <w:sz w:val="20"/>
                <w:szCs w:val="20"/>
                <w:rtl w:val="0"/>
              </w:rPr>
              <w:t xml:space="preserve">No BBCE</w:t>
            </w:r>
          </w:p>
        </w:tc>
        <w:tc>
          <w:tcPr>
            <w:vAlign w:val="center"/>
          </w:tcPr>
          <w:p w:rsidR="00000000" w:rsidDel="00000000" w:rsidP="00000000" w:rsidRDefault="00000000" w:rsidRPr="00000000" w14:paraId="0000009E">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9F">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A0">
            <w:pPr>
              <w:spacing w:after="0" w:lineRule="auto"/>
              <w:jc w:val="center"/>
              <w:rPr>
                <w:sz w:val="20"/>
                <w:szCs w:val="20"/>
              </w:rPr>
            </w:pPr>
            <w:r w:rsidDel="00000000" w:rsidR="00000000" w:rsidRPr="00000000">
              <w:rPr>
                <w:b w:val="0"/>
                <w:sz w:val="20"/>
                <w:szCs w:val="20"/>
                <w:rtl w:val="0"/>
              </w:rPr>
              <w:t xml:space="preserve">Missouri</w:t>
            </w:r>
            <w:r w:rsidDel="00000000" w:rsidR="00000000" w:rsidRPr="00000000">
              <w:rPr>
                <w:rtl w:val="0"/>
              </w:rPr>
            </w:r>
          </w:p>
        </w:tc>
        <w:tc>
          <w:tcPr>
            <w:vAlign w:val="center"/>
          </w:tcPr>
          <w:p w:rsidR="00000000" w:rsidDel="00000000" w:rsidP="00000000" w:rsidRDefault="00000000" w:rsidRPr="00000000" w14:paraId="000000A1">
            <w:pPr>
              <w:widowControl w:val="0"/>
              <w:spacing w:after="0" w:lineRule="auto"/>
              <w:jc w:val="center"/>
              <w:rPr>
                <w:sz w:val="20"/>
                <w:szCs w:val="20"/>
              </w:rPr>
            </w:pPr>
            <w:r w:rsidDel="00000000" w:rsidR="00000000" w:rsidRPr="00000000">
              <w:rPr>
                <w:sz w:val="20"/>
                <w:szCs w:val="20"/>
                <w:rtl w:val="0"/>
              </w:rPr>
              <w:t xml:space="preserve">No BBCE</w:t>
            </w:r>
          </w:p>
        </w:tc>
        <w:tc>
          <w:tcPr>
            <w:vAlign w:val="center"/>
          </w:tcPr>
          <w:p w:rsidR="00000000" w:rsidDel="00000000" w:rsidP="00000000" w:rsidRDefault="00000000" w:rsidRPr="00000000" w14:paraId="000000A2">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A3">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A4">
            <w:pPr>
              <w:spacing w:after="0" w:lineRule="auto"/>
              <w:jc w:val="center"/>
              <w:rPr>
                <w:sz w:val="20"/>
                <w:szCs w:val="20"/>
              </w:rPr>
            </w:pPr>
            <w:r w:rsidDel="00000000" w:rsidR="00000000" w:rsidRPr="00000000">
              <w:rPr>
                <w:b w:val="0"/>
                <w:sz w:val="20"/>
                <w:szCs w:val="20"/>
                <w:rtl w:val="0"/>
              </w:rPr>
              <w:t xml:space="preserve">Montana</w:t>
            </w:r>
            <w:r w:rsidDel="00000000" w:rsidR="00000000" w:rsidRPr="00000000">
              <w:rPr>
                <w:rtl w:val="0"/>
              </w:rPr>
            </w:r>
          </w:p>
        </w:tc>
        <w:tc>
          <w:tcPr>
            <w:vAlign w:val="center"/>
          </w:tcPr>
          <w:p w:rsidR="00000000" w:rsidDel="00000000" w:rsidP="00000000" w:rsidRDefault="00000000" w:rsidRPr="00000000" w14:paraId="000000A5">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A6">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A7">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A8">
            <w:pPr>
              <w:spacing w:after="0" w:lineRule="auto"/>
              <w:jc w:val="center"/>
              <w:rPr>
                <w:sz w:val="20"/>
                <w:szCs w:val="20"/>
              </w:rPr>
            </w:pPr>
            <w:r w:rsidDel="00000000" w:rsidR="00000000" w:rsidRPr="00000000">
              <w:rPr>
                <w:b w:val="0"/>
                <w:sz w:val="20"/>
                <w:szCs w:val="20"/>
                <w:rtl w:val="0"/>
              </w:rPr>
              <w:t xml:space="preserve">Nebraska</w:t>
            </w:r>
            <w:r w:rsidDel="00000000" w:rsidR="00000000" w:rsidRPr="00000000">
              <w:rPr>
                <w:rtl w:val="0"/>
              </w:rPr>
            </w:r>
          </w:p>
        </w:tc>
        <w:tc>
          <w:tcPr>
            <w:vAlign w:val="center"/>
          </w:tcPr>
          <w:p w:rsidR="00000000" w:rsidDel="00000000" w:rsidP="00000000" w:rsidRDefault="00000000" w:rsidRPr="00000000" w14:paraId="000000A9">
            <w:pPr>
              <w:widowControl w:val="0"/>
              <w:spacing w:after="0" w:lineRule="auto"/>
              <w:jc w:val="center"/>
              <w:rPr>
                <w:sz w:val="20"/>
                <w:szCs w:val="20"/>
              </w:rPr>
            </w:pPr>
            <w:r w:rsidDel="00000000" w:rsidR="00000000" w:rsidRPr="00000000">
              <w:rPr>
                <w:sz w:val="20"/>
                <w:szCs w:val="20"/>
                <w:rtl w:val="0"/>
              </w:rPr>
              <w:t xml:space="preserve">130%, 25K liquid asset limit</w:t>
            </w:r>
          </w:p>
        </w:tc>
        <w:tc>
          <w:tcPr>
            <w:vAlign w:val="center"/>
          </w:tcPr>
          <w:p w:rsidR="00000000" w:rsidDel="00000000" w:rsidP="00000000" w:rsidRDefault="00000000" w:rsidRPr="00000000" w14:paraId="000000AA">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AB">
            <w:pPr>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AC">
            <w:pPr>
              <w:spacing w:after="0" w:lineRule="auto"/>
              <w:jc w:val="center"/>
              <w:rPr>
                <w:sz w:val="20"/>
                <w:szCs w:val="20"/>
              </w:rPr>
            </w:pPr>
            <w:r w:rsidDel="00000000" w:rsidR="00000000" w:rsidRPr="00000000">
              <w:rPr>
                <w:b w:val="0"/>
                <w:sz w:val="20"/>
                <w:szCs w:val="20"/>
                <w:rtl w:val="0"/>
              </w:rPr>
              <w:t xml:space="preserve">Nevada</w:t>
            </w:r>
            <w:r w:rsidDel="00000000" w:rsidR="00000000" w:rsidRPr="00000000">
              <w:rPr>
                <w:rtl w:val="0"/>
              </w:rPr>
            </w:r>
          </w:p>
        </w:tc>
        <w:tc>
          <w:tcPr>
            <w:vAlign w:val="center"/>
          </w:tcPr>
          <w:p w:rsidR="00000000" w:rsidDel="00000000" w:rsidP="00000000" w:rsidRDefault="00000000" w:rsidRPr="00000000" w14:paraId="000000AD">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AE">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AF">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B0">
            <w:pPr>
              <w:spacing w:after="0" w:lineRule="auto"/>
              <w:jc w:val="center"/>
              <w:rPr>
                <w:sz w:val="20"/>
                <w:szCs w:val="20"/>
              </w:rPr>
            </w:pPr>
            <w:r w:rsidDel="00000000" w:rsidR="00000000" w:rsidRPr="00000000">
              <w:rPr>
                <w:b w:val="0"/>
                <w:sz w:val="20"/>
                <w:szCs w:val="20"/>
                <w:rtl w:val="0"/>
              </w:rPr>
              <w:t xml:space="preserve">New Hampshire</w:t>
            </w:r>
            <w:r w:rsidDel="00000000" w:rsidR="00000000" w:rsidRPr="00000000">
              <w:rPr>
                <w:rtl w:val="0"/>
              </w:rPr>
            </w:r>
          </w:p>
        </w:tc>
        <w:tc>
          <w:tcPr>
            <w:vAlign w:val="center"/>
          </w:tcPr>
          <w:p w:rsidR="00000000" w:rsidDel="00000000" w:rsidP="00000000" w:rsidRDefault="00000000" w:rsidRPr="00000000" w14:paraId="000000B1">
            <w:pPr>
              <w:widowControl w:val="0"/>
              <w:spacing w:after="0" w:lineRule="auto"/>
              <w:jc w:val="center"/>
              <w:rPr>
                <w:sz w:val="20"/>
                <w:szCs w:val="20"/>
              </w:rPr>
            </w:pPr>
            <w:r w:rsidDel="00000000" w:rsidR="00000000" w:rsidRPr="00000000">
              <w:rPr>
                <w:sz w:val="20"/>
                <w:szCs w:val="20"/>
                <w:rtl w:val="0"/>
              </w:rPr>
              <w:t xml:space="preserve">185%, no asset limit</w:t>
            </w:r>
          </w:p>
        </w:tc>
        <w:tc>
          <w:tcPr>
            <w:vAlign w:val="center"/>
          </w:tcPr>
          <w:p w:rsidR="00000000" w:rsidDel="00000000" w:rsidP="00000000" w:rsidRDefault="00000000" w:rsidRPr="00000000" w14:paraId="000000B2">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B3">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B4">
            <w:pPr>
              <w:spacing w:after="0" w:lineRule="auto"/>
              <w:jc w:val="center"/>
              <w:rPr>
                <w:sz w:val="20"/>
                <w:szCs w:val="20"/>
              </w:rPr>
            </w:pPr>
            <w:r w:rsidDel="00000000" w:rsidR="00000000" w:rsidRPr="00000000">
              <w:rPr>
                <w:b w:val="0"/>
                <w:sz w:val="20"/>
                <w:szCs w:val="20"/>
                <w:rtl w:val="0"/>
              </w:rPr>
              <w:t xml:space="preserve">New Jersey</w:t>
            </w:r>
            <w:r w:rsidDel="00000000" w:rsidR="00000000" w:rsidRPr="00000000">
              <w:rPr>
                <w:rtl w:val="0"/>
              </w:rPr>
            </w:r>
          </w:p>
        </w:tc>
        <w:tc>
          <w:tcPr>
            <w:vAlign w:val="center"/>
          </w:tcPr>
          <w:p w:rsidR="00000000" w:rsidDel="00000000" w:rsidP="00000000" w:rsidRDefault="00000000" w:rsidRPr="00000000" w14:paraId="000000B5">
            <w:pPr>
              <w:widowControl w:val="0"/>
              <w:spacing w:after="0" w:lineRule="auto"/>
              <w:jc w:val="center"/>
              <w:rPr>
                <w:sz w:val="20"/>
                <w:szCs w:val="20"/>
              </w:rPr>
            </w:pPr>
            <w:r w:rsidDel="00000000" w:rsidR="00000000" w:rsidRPr="00000000">
              <w:rPr>
                <w:sz w:val="20"/>
                <w:szCs w:val="20"/>
                <w:rtl w:val="0"/>
              </w:rPr>
              <w:t xml:space="preserve">185%, no asset limit</w:t>
            </w:r>
          </w:p>
        </w:tc>
        <w:tc>
          <w:tcPr>
            <w:vAlign w:val="center"/>
          </w:tcPr>
          <w:p w:rsidR="00000000" w:rsidDel="00000000" w:rsidP="00000000" w:rsidRDefault="00000000" w:rsidRPr="00000000" w14:paraId="000000B6">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B7">
            <w:pPr>
              <w:spacing w:after="0" w:lineRule="auto"/>
              <w:jc w:val="center"/>
              <w:rPr>
                <w:sz w:val="20"/>
                <w:szCs w:val="20"/>
              </w:rPr>
            </w:pPr>
            <w:r w:rsidDel="00000000" w:rsidR="00000000" w:rsidRPr="00000000">
              <w:rPr>
                <w:sz w:val="20"/>
                <w:szCs w:val="20"/>
                <w:rtl w:val="0"/>
              </w:rPr>
              <w:t xml:space="preserve">no</w:t>
            </w:r>
            <w:r w:rsidDel="00000000" w:rsidR="00000000" w:rsidRPr="00000000">
              <w:rPr>
                <w:sz w:val="20"/>
                <w:szCs w:val="20"/>
                <w:vertAlign w:val="superscript"/>
              </w:rPr>
              <w:footnoteReference w:customMarkFollows="0" w:id="30"/>
            </w: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0B8">
            <w:pPr>
              <w:spacing w:after="0" w:lineRule="auto"/>
              <w:jc w:val="center"/>
              <w:rPr>
                <w:sz w:val="20"/>
                <w:szCs w:val="20"/>
              </w:rPr>
            </w:pPr>
            <w:r w:rsidDel="00000000" w:rsidR="00000000" w:rsidRPr="00000000">
              <w:rPr>
                <w:b w:val="0"/>
                <w:sz w:val="20"/>
                <w:szCs w:val="20"/>
                <w:rtl w:val="0"/>
              </w:rPr>
              <w:t xml:space="preserve">New Mexico</w:t>
            </w:r>
            <w:r w:rsidDel="00000000" w:rsidR="00000000" w:rsidRPr="00000000">
              <w:rPr>
                <w:rtl w:val="0"/>
              </w:rPr>
            </w:r>
          </w:p>
        </w:tc>
        <w:tc>
          <w:tcPr>
            <w:vAlign w:val="center"/>
          </w:tcPr>
          <w:p w:rsidR="00000000" w:rsidDel="00000000" w:rsidP="00000000" w:rsidRDefault="00000000" w:rsidRPr="00000000" w14:paraId="000000B9">
            <w:pPr>
              <w:widowControl w:val="0"/>
              <w:spacing w:after="0" w:lineRule="auto"/>
              <w:jc w:val="center"/>
              <w:rPr>
                <w:sz w:val="20"/>
                <w:szCs w:val="20"/>
              </w:rPr>
            </w:pPr>
            <w:r w:rsidDel="00000000" w:rsidR="00000000" w:rsidRPr="00000000">
              <w:rPr>
                <w:sz w:val="20"/>
                <w:szCs w:val="20"/>
                <w:rtl w:val="0"/>
              </w:rPr>
              <w:t xml:space="preserve">165%, no asset limit</w:t>
            </w:r>
          </w:p>
        </w:tc>
        <w:tc>
          <w:tcPr>
            <w:vAlign w:val="center"/>
          </w:tcPr>
          <w:p w:rsidR="00000000" w:rsidDel="00000000" w:rsidP="00000000" w:rsidRDefault="00000000" w:rsidRPr="00000000" w14:paraId="000000BA">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BB">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BC">
            <w:pPr>
              <w:spacing w:after="0" w:lineRule="auto"/>
              <w:jc w:val="center"/>
              <w:rPr>
                <w:sz w:val="20"/>
                <w:szCs w:val="20"/>
              </w:rPr>
            </w:pPr>
            <w:r w:rsidDel="00000000" w:rsidR="00000000" w:rsidRPr="00000000">
              <w:rPr>
                <w:b w:val="0"/>
                <w:sz w:val="20"/>
                <w:szCs w:val="20"/>
                <w:rtl w:val="0"/>
              </w:rPr>
              <w:t xml:space="preserve">New York</w:t>
            </w:r>
            <w:r w:rsidDel="00000000" w:rsidR="00000000" w:rsidRPr="00000000">
              <w:rPr>
                <w:rtl w:val="0"/>
              </w:rPr>
            </w:r>
          </w:p>
        </w:tc>
        <w:tc>
          <w:tcPr>
            <w:vAlign w:val="center"/>
          </w:tcPr>
          <w:p w:rsidR="00000000" w:rsidDel="00000000" w:rsidP="00000000" w:rsidRDefault="00000000" w:rsidRPr="00000000" w14:paraId="000000BD">
            <w:pPr>
              <w:widowControl w:val="0"/>
              <w:spacing w:after="0" w:lineRule="auto"/>
              <w:jc w:val="center"/>
              <w:rPr>
                <w:sz w:val="20"/>
                <w:szCs w:val="20"/>
              </w:rPr>
            </w:pPr>
            <w:r w:rsidDel="00000000" w:rsidR="00000000" w:rsidRPr="00000000">
              <w:rPr>
                <w:sz w:val="20"/>
                <w:szCs w:val="20"/>
                <w:rtl w:val="0"/>
              </w:rPr>
              <w:t xml:space="preserve">200% &amp; 150%, no asset limit</w:t>
            </w:r>
          </w:p>
        </w:tc>
        <w:tc>
          <w:tcPr>
            <w:vAlign w:val="center"/>
          </w:tcPr>
          <w:p w:rsidR="00000000" w:rsidDel="00000000" w:rsidP="00000000" w:rsidRDefault="00000000" w:rsidRPr="00000000" w14:paraId="000000BE">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BF">
            <w:pPr>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C0">
            <w:pPr>
              <w:spacing w:after="0" w:lineRule="auto"/>
              <w:jc w:val="center"/>
              <w:rPr>
                <w:sz w:val="20"/>
                <w:szCs w:val="20"/>
              </w:rPr>
            </w:pPr>
            <w:r w:rsidDel="00000000" w:rsidR="00000000" w:rsidRPr="00000000">
              <w:rPr>
                <w:b w:val="0"/>
                <w:sz w:val="20"/>
                <w:szCs w:val="20"/>
                <w:rtl w:val="0"/>
              </w:rPr>
              <w:t xml:space="preserve">North Carolina</w:t>
            </w:r>
            <w:r w:rsidDel="00000000" w:rsidR="00000000" w:rsidRPr="00000000">
              <w:rPr>
                <w:rtl w:val="0"/>
              </w:rPr>
            </w:r>
          </w:p>
        </w:tc>
        <w:tc>
          <w:tcPr>
            <w:vAlign w:val="center"/>
          </w:tcPr>
          <w:p w:rsidR="00000000" w:rsidDel="00000000" w:rsidP="00000000" w:rsidRDefault="00000000" w:rsidRPr="00000000" w14:paraId="000000C1">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C2">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C3">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C4">
            <w:pPr>
              <w:spacing w:after="0" w:lineRule="auto"/>
              <w:jc w:val="center"/>
              <w:rPr>
                <w:sz w:val="20"/>
                <w:szCs w:val="20"/>
              </w:rPr>
            </w:pPr>
            <w:r w:rsidDel="00000000" w:rsidR="00000000" w:rsidRPr="00000000">
              <w:rPr>
                <w:b w:val="0"/>
                <w:sz w:val="20"/>
                <w:szCs w:val="20"/>
                <w:rtl w:val="0"/>
              </w:rPr>
              <w:t xml:space="preserve">North Dakota</w:t>
            </w:r>
            <w:r w:rsidDel="00000000" w:rsidR="00000000" w:rsidRPr="00000000">
              <w:rPr>
                <w:rtl w:val="0"/>
              </w:rPr>
            </w:r>
          </w:p>
        </w:tc>
        <w:tc>
          <w:tcPr>
            <w:vAlign w:val="center"/>
          </w:tcPr>
          <w:p w:rsidR="00000000" w:rsidDel="00000000" w:rsidP="00000000" w:rsidRDefault="00000000" w:rsidRPr="00000000" w14:paraId="000000C5">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C6">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C7">
            <w:pPr>
              <w:spacing w:after="0" w:lineRule="auto"/>
              <w:jc w:val="center"/>
              <w:rPr>
                <w:sz w:val="20"/>
                <w:szCs w:val="20"/>
              </w:rPr>
            </w:pPr>
            <w:r w:rsidDel="00000000" w:rsidR="00000000" w:rsidRPr="00000000">
              <w:rPr>
                <w:sz w:val="20"/>
                <w:szCs w:val="20"/>
                <w:rtl w:val="0"/>
              </w:rPr>
              <w:t xml:space="preserve">no (no standard either)</w:t>
            </w:r>
          </w:p>
        </w:tc>
      </w:tr>
      <w:tr>
        <w:trPr>
          <w:cantSplit w:val="0"/>
          <w:trHeight w:val="1134" w:hRule="atLeast"/>
          <w:tblHeader w:val="0"/>
        </w:trPr>
        <w:tc>
          <w:tcPr>
            <w:vAlign w:val="center"/>
          </w:tcPr>
          <w:p w:rsidR="00000000" w:rsidDel="00000000" w:rsidP="00000000" w:rsidRDefault="00000000" w:rsidRPr="00000000" w14:paraId="000000C8">
            <w:pPr>
              <w:spacing w:after="0" w:lineRule="auto"/>
              <w:jc w:val="center"/>
              <w:rPr>
                <w:sz w:val="20"/>
                <w:szCs w:val="20"/>
              </w:rPr>
            </w:pPr>
            <w:r w:rsidDel="00000000" w:rsidR="00000000" w:rsidRPr="00000000">
              <w:rPr>
                <w:b w:val="0"/>
                <w:sz w:val="20"/>
                <w:szCs w:val="20"/>
                <w:rtl w:val="0"/>
              </w:rPr>
              <w:t xml:space="preserve">Ohio</w:t>
            </w:r>
            <w:r w:rsidDel="00000000" w:rsidR="00000000" w:rsidRPr="00000000">
              <w:rPr>
                <w:rtl w:val="0"/>
              </w:rPr>
            </w:r>
          </w:p>
        </w:tc>
        <w:tc>
          <w:tcPr>
            <w:vAlign w:val="center"/>
          </w:tcPr>
          <w:p w:rsidR="00000000" w:rsidDel="00000000" w:rsidP="00000000" w:rsidRDefault="00000000" w:rsidRPr="00000000" w14:paraId="000000C9">
            <w:pPr>
              <w:widowControl w:val="0"/>
              <w:spacing w:after="0" w:lineRule="auto"/>
              <w:jc w:val="center"/>
              <w:rPr>
                <w:sz w:val="20"/>
                <w:szCs w:val="20"/>
              </w:rPr>
            </w:pPr>
            <w:r w:rsidDel="00000000" w:rsidR="00000000" w:rsidRPr="00000000">
              <w:rPr>
                <w:sz w:val="20"/>
                <w:szCs w:val="20"/>
                <w:rtl w:val="0"/>
              </w:rPr>
              <w:t xml:space="preserve">130%, no asset limit</w:t>
            </w:r>
          </w:p>
        </w:tc>
        <w:tc>
          <w:tcPr>
            <w:vAlign w:val="center"/>
          </w:tcPr>
          <w:p w:rsidR="00000000" w:rsidDel="00000000" w:rsidP="00000000" w:rsidRDefault="00000000" w:rsidRPr="00000000" w14:paraId="000000CA">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CB">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CC">
            <w:pPr>
              <w:spacing w:after="0" w:lineRule="auto"/>
              <w:jc w:val="center"/>
              <w:rPr>
                <w:sz w:val="20"/>
                <w:szCs w:val="20"/>
              </w:rPr>
            </w:pPr>
            <w:r w:rsidDel="00000000" w:rsidR="00000000" w:rsidRPr="00000000">
              <w:rPr>
                <w:b w:val="0"/>
                <w:sz w:val="20"/>
                <w:szCs w:val="20"/>
                <w:rtl w:val="0"/>
              </w:rPr>
              <w:t xml:space="preserve">Oklahoma</w:t>
            </w:r>
            <w:r w:rsidDel="00000000" w:rsidR="00000000" w:rsidRPr="00000000">
              <w:rPr>
                <w:rtl w:val="0"/>
              </w:rPr>
            </w:r>
          </w:p>
        </w:tc>
        <w:tc>
          <w:tcPr>
            <w:vAlign w:val="center"/>
          </w:tcPr>
          <w:p w:rsidR="00000000" w:rsidDel="00000000" w:rsidP="00000000" w:rsidRDefault="00000000" w:rsidRPr="00000000" w14:paraId="000000CD">
            <w:pPr>
              <w:widowControl w:val="0"/>
              <w:spacing w:after="0" w:lineRule="auto"/>
              <w:jc w:val="center"/>
              <w:rPr>
                <w:sz w:val="20"/>
                <w:szCs w:val="20"/>
              </w:rPr>
            </w:pPr>
            <w:r w:rsidDel="00000000" w:rsidR="00000000" w:rsidRPr="00000000">
              <w:rPr>
                <w:sz w:val="20"/>
                <w:szCs w:val="20"/>
                <w:rtl w:val="0"/>
              </w:rPr>
              <w:t xml:space="preserve">130%, no asset limit</w:t>
            </w:r>
          </w:p>
        </w:tc>
        <w:tc>
          <w:tcPr>
            <w:vAlign w:val="center"/>
          </w:tcPr>
          <w:p w:rsidR="00000000" w:rsidDel="00000000" w:rsidP="00000000" w:rsidRDefault="00000000" w:rsidRPr="00000000" w14:paraId="000000CE">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CF">
            <w:pPr>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D0">
            <w:pPr>
              <w:spacing w:after="0" w:lineRule="auto"/>
              <w:jc w:val="center"/>
              <w:rPr>
                <w:sz w:val="20"/>
                <w:szCs w:val="20"/>
              </w:rPr>
            </w:pPr>
            <w:r w:rsidDel="00000000" w:rsidR="00000000" w:rsidRPr="00000000">
              <w:rPr>
                <w:b w:val="0"/>
                <w:sz w:val="20"/>
                <w:szCs w:val="20"/>
                <w:rtl w:val="0"/>
              </w:rPr>
              <w:t xml:space="preserve">Oregon</w:t>
            </w:r>
            <w:r w:rsidDel="00000000" w:rsidR="00000000" w:rsidRPr="00000000">
              <w:rPr>
                <w:rtl w:val="0"/>
              </w:rPr>
            </w:r>
          </w:p>
        </w:tc>
        <w:tc>
          <w:tcPr>
            <w:vAlign w:val="center"/>
          </w:tcPr>
          <w:p w:rsidR="00000000" w:rsidDel="00000000" w:rsidP="00000000" w:rsidRDefault="00000000" w:rsidRPr="00000000" w14:paraId="000000D1">
            <w:pPr>
              <w:widowControl w:val="0"/>
              <w:spacing w:after="0" w:lineRule="auto"/>
              <w:jc w:val="center"/>
              <w:rPr>
                <w:sz w:val="20"/>
                <w:szCs w:val="20"/>
              </w:rPr>
            </w:pPr>
            <w:r w:rsidDel="00000000" w:rsidR="00000000" w:rsidRPr="00000000">
              <w:rPr>
                <w:sz w:val="20"/>
                <w:szCs w:val="20"/>
                <w:rtl w:val="0"/>
              </w:rPr>
              <w:t xml:space="preserve">185% no asset limit</w:t>
            </w:r>
          </w:p>
        </w:tc>
        <w:tc>
          <w:tcPr>
            <w:vAlign w:val="center"/>
          </w:tcPr>
          <w:p w:rsidR="00000000" w:rsidDel="00000000" w:rsidP="00000000" w:rsidRDefault="00000000" w:rsidRPr="00000000" w14:paraId="000000D2">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D3">
            <w:pPr>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D4">
            <w:pPr>
              <w:spacing w:after="0" w:lineRule="auto"/>
              <w:jc w:val="center"/>
              <w:rPr>
                <w:sz w:val="20"/>
                <w:szCs w:val="20"/>
              </w:rPr>
            </w:pPr>
            <w:r w:rsidDel="00000000" w:rsidR="00000000" w:rsidRPr="00000000">
              <w:rPr>
                <w:b w:val="0"/>
                <w:sz w:val="20"/>
                <w:szCs w:val="20"/>
                <w:rtl w:val="0"/>
              </w:rPr>
              <w:t xml:space="preserve">Pennsylvania</w:t>
            </w:r>
            <w:r w:rsidDel="00000000" w:rsidR="00000000" w:rsidRPr="00000000">
              <w:rPr>
                <w:rtl w:val="0"/>
              </w:rPr>
            </w:r>
          </w:p>
        </w:tc>
        <w:tc>
          <w:tcPr>
            <w:vAlign w:val="center"/>
          </w:tcPr>
          <w:p w:rsidR="00000000" w:rsidDel="00000000" w:rsidP="00000000" w:rsidRDefault="00000000" w:rsidRPr="00000000" w14:paraId="000000D5">
            <w:pPr>
              <w:widowControl w:val="0"/>
              <w:spacing w:after="0" w:lineRule="auto"/>
              <w:jc w:val="center"/>
              <w:rPr>
                <w:sz w:val="20"/>
                <w:szCs w:val="20"/>
              </w:rPr>
            </w:pPr>
            <w:r w:rsidDel="00000000" w:rsidR="00000000" w:rsidRPr="00000000">
              <w:rPr>
                <w:sz w:val="20"/>
                <w:szCs w:val="20"/>
                <w:rtl w:val="0"/>
              </w:rPr>
              <w:t xml:space="preserve">160%, no asset limit</w:t>
            </w:r>
          </w:p>
        </w:tc>
        <w:tc>
          <w:tcPr>
            <w:vAlign w:val="center"/>
          </w:tcPr>
          <w:p w:rsidR="00000000" w:rsidDel="00000000" w:rsidP="00000000" w:rsidRDefault="00000000" w:rsidRPr="00000000" w14:paraId="000000D6">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D7">
            <w:pPr>
              <w:widowControl w:val="0"/>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D8">
            <w:pPr>
              <w:spacing w:after="0" w:lineRule="auto"/>
              <w:jc w:val="center"/>
              <w:rPr>
                <w:sz w:val="20"/>
                <w:szCs w:val="20"/>
              </w:rPr>
            </w:pPr>
            <w:r w:rsidDel="00000000" w:rsidR="00000000" w:rsidRPr="00000000">
              <w:rPr>
                <w:b w:val="0"/>
                <w:sz w:val="20"/>
                <w:szCs w:val="20"/>
                <w:rtl w:val="0"/>
              </w:rPr>
              <w:t xml:space="preserve">Rhode Island</w:t>
            </w:r>
            <w:r w:rsidDel="00000000" w:rsidR="00000000" w:rsidRPr="00000000">
              <w:rPr>
                <w:rtl w:val="0"/>
              </w:rPr>
            </w:r>
          </w:p>
        </w:tc>
        <w:tc>
          <w:tcPr>
            <w:vAlign w:val="center"/>
          </w:tcPr>
          <w:p w:rsidR="00000000" w:rsidDel="00000000" w:rsidP="00000000" w:rsidRDefault="00000000" w:rsidRPr="00000000" w14:paraId="000000D9">
            <w:pPr>
              <w:widowControl w:val="0"/>
              <w:spacing w:after="0" w:lineRule="auto"/>
              <w:jc w:val="center"/>
              <w:rPr>
                <w:sz w:val="20"/>
                <w:szCs w:val="20"/>
              </w:rPr>
            </w:pPr>
            <w:r w:rsidDel="00000000" w:rsidR="00000000" w:rsidRPr="00000000">
              <w:rPr>
                <w:sz w:val="20"/>
                <w:szCs w:val="20"/>
                <w:rtl w:val="0"/>
              </w:rPr>
              <w:t xml:space="preserve">185%, no asset limit</w:t>
            </w:r>
          </w:p>
        </w:tc>
        <w:tc>
          <w:tcPr>
            <w:vAlign w:val="center"/>
          </w:tcPr>
          <w:p w:rsidR="00000000" w:rsidDel="00000000" w:rsidP="00000000" w:rsidRDefault="00000000" w:rsidRPr="00000000" w14:paraId="000000DA">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DB">
            <w:pPr>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DC">
            <w:pPr>
              <w:spacing w:after="0" w:lineRule="auto"/>
              <w:jc w:val="center"/>
              <w:rPr>
                <w:sz w:val="20"/>
                <w:szCs w:val="20"/>
              </w:rPr>
            </w:pPr>
            <w:r w:rsidDel="00000000" w:rsidR="00000000" w:rsidRPr="00000000">
              <w:rPr>
                <w:b w:val="0"/>
                <w:sz w:val="20"/>
                <w:szCs w:val="20"/>
                <w:rtl w:val="0"/>
              </w:rPr>
              <w:t xml:space="preserve">South Carolina</w:t>
            </w:r>
            <w:r w:rsidDel="00000000" w:rsidR="00000000" w:rsidRPr="00000000">
              <w:rPr>
                <w:rtl w:val="0"/>
              </w:rPr>
            </w:r>
          </w:p>
        </w:tc>
        <w:tc>
          <w:tcPr>
            <w:vAlign w:val="center"/>
          </w:tcPr>
          <w:p w:rsidR="00000000" w:rsidDel="00000000" w:rsidP="00000000" w:rsidRDefault="00000000" w:rsidRPr="00000000" w14:paraId="000000DD">
            <w:pPr>
              <w:widowControl w:val="0"/>
              <w:spacing w:after="0" w:lineRule="auto"/>
              <w:jc w:val="center"/>
              <w:rPr>
                <w:sz w:val="20"/>
                <w:szCs w:val="20"/>
              </w:rPr>
            </w:pPr>
            <w:r w:rsidDel="00000000" w:rsidR="00000000" w:rsidRPr="00000000">
              <w:rPr>
                <w:sz w:val="20"/>
                <w:szCs w:val="20"/>
                <w:rtl w:val="0"/>
              </w:rPr>
              <w:t xml:space="preserve">130%, no asset limit</w:t>
            </w:r>
          </w:p>
        </w:tc>
        <w:tc>
          <w:tcPr>
            <w:vAlign w:val="center"/>
          </w:tcPr>
          <w:p w:rsidR="00000000" w:rsidDel="00000000" w:rsidP="00000000" w:rsidRDefault="00000000" w:rsidRPr="00000000" w14:paraId="000000DE">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DF">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E0">
            <w:pPr>
              <w:spacing w:after="0" w:lineRule="auto"/>
              <w:jc w:val="center"/>
              <w:rPr>
                <w:sz w:val="20"/>
                <w:szCs w:val="20"/>
              </w:rPr>
            </w:pPr>
            <w:r w:rsidDel="00000000" w:rsidR="00000000" w:rsidRPr="00000000">
              <w:rPr>
                <w:b w:val="0"/>
                <w:sz w:val="20"/>
                <w:szCs w:val="20"/>
                <w:rtl w:val="0"/>
              </w:rPr>
              <w:t xml:space="preserve">South Dakota</w:t>
            </w:r>
            <w:r w:rsidDel="00000000" w:rsidR="00000000" w:rsidRPr="00000000">
              <w:rPr>
                <w:rtl w:val="0"/>
              </w:rPr>
            </w:r>
          </w:p>
        </w:tc>
        <w:tc>
          <w:tcPr>
            <w:vAlign w:val="center"/>
          </w:tcPr>
          <w:p w:rsidR="00000000" w:rsidDel="00000000" w:rsidP="00000000" w:rsidRDefault="00000000" w:rsidRPr="00000000" w14:paraId="000000E1">
            <w:pPr>
              <w:widowControl w:val="0"/>
              <w:spacing w:after="0" w:lineRule="auto"/>
              <w:jc w:val="center"/>
              <w:rPr>
                <w:sz w:val="20"/>
                <w:szCs w:val="20"/>
              </w:rPr>
            </w:pPr>
            <w:r w:rsidDel="00000000" w:rsidR="00000000" w:rsidRPr="00000000">
              <w:rPr>
                <w:sz w:val="20"/>
                <w:szCs w:val="20"/>
                <w:rtl w:val="0"/>
              </w:rPr>
              <w:t xml:space="preserve">No BBCE</w:t>
            </w:r>
          </w:p>
        </w:tc>
        <w:tc>
          <w:tcPr>
            <w:vAlign w:val="center"/>
          </w:tcPr>
          <w:p w:rsidR="00000000" w:rsidDel="00000000" w:rsidP="00000000" w:rsidRDefault="00000000" w:rsidRPr="00000000" w14:paraId="000000E2">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E3">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E4">
            <w:pPr>
              <w:spacing w:after="0" w:lineRule="auto"/>
              <w:jc w:val="center"/>
              <w:rPr>
                <w:sz w:val="20"/>
                <w:szCs w:val="20"/>
              </w:rPr>
            </w:pPr>
            <w:r w:rsidDel="00000000" w:rsidR="00000000" w:rsidRPr="00000000">
              <w:rPr>
                <w:b w:val="0"/>
                <w:sz w:val="20"/>
                <w:szCs w:val="20"/>
                <w:rtl w:val="0"/>
              </w:rPr>
              <w:t xml:space="preserve">Tennessee</w:t>
            </w:r>
            <w:r w:rsidDel="00000000" w:rsidR="00000000" w:rsidRPr="00000000">
              <w:rPr>
                <w:rtl w:val="0"/>
              </w:rPr>
            </w:r>
          </w:p>
        </w:tc>
        <w:tc>
          <w:tcPr>
            <w:vAlign w:val="center"/>
          </w:tcPr>
          <w:p w:rsidR="00000000" w:rsidDel="00000000" w:rsidP="00000000" w:rsidRDefault="00000000" w:rsidRPr="00000000" w14:paraId="000000E5">
            <w:pPr>
              <w:widowControl w:val="0"/>
              <w:spacing w:after="0" w:lineRule="auto"/>
              <w:jc w:val="center"/>
              <w:rPr>
                <w:sz w:val="20"/>
                <w:szCs w:val="20"/>
              </w:rPr>
            </w:pPr>
            <w:r w:rsidDel="00000000" w:rsidR="00000000" w:rsidRPr="00000000">
              <w:rPr>
                <w:sz w:val="20"/>
                <w:szCs w:val="20"/>
                <w:rtl w:val="0"/>
              </w:rPr>
              <w:t xml:space="preserve">No BBCE</w:t>
            </w:r>
          </w:p>
        </w:tc>
        <w:tc>
          <w:tcPr>
            <w:vAlign w:val="center"/>
          </w:tcPr>
          <w:p w:rsidR="00000000" w:rsidDel="00000000" w:rsidP="00000000" w:rsidRDefault="00000000" w:rsidRPr="00000000" w14:paraId="000000E6">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E7">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E8">
            <w:pPr>
              <w:spacing w:after="0" w:lineRule="auto"/>
              <w:jc w:val="center"/>
              <w:rPr>
                <w:sz w:val="20"/>
                <w:szCs w:val="20"/>
              </w:rPr>
            </w:pPr>
            <w:r w:rsidDel="00000000" w:rsidR="00000000" w:rsidRPr="00000000">
              <w:rPr>
                <w:b w:val="0"/>
                <w:sz w:val="20"/>
                <w:szCs w:val="20"/>
                <w:rtl w:val="0"/>
              </w:rPr>
              <w:t xml:space="preserve">Texas</w:t>
            </w:r>
            <w:r w:rsidDel="00000000" w:rsidR="00000000" w:rsidRPr="00000000">
              <w:rPr>
                <w:rtl w:val="0"/>
              </w:rPr>
            </w:r>
          </w:p>
        </w:tc>
        <w:tc>
          <w:tcPr>
            <w:vAlign w:val="center"/>
          </w:tcPr>
          <w:p w:rsidR="00000000" w:rsidDel="00000000" w:rsidP="00000000" w:rsidRDefault="00000000" w:rsidRPr="00000000" w14:paraId="000000E9">
            <w:pPr>
              <w:widowControl w:val="0"/>
              <w:spacing w:after="0" w:lineRule="auto"/>
              <w:jc w:val="center"/>
              <w:rPr>
                <w:sz w:val="20"/>
                <w:szCs w:val="20"/>
              </w:rPr>
            </w:pPr>
            <w:r w:rsidDel="00000000" w:rsidR="00000000" w:rsidRPr="00000000">
              <w:rPr>
                <w:sz w:val="20"/>
                <w:szCs w:val="20"/>
                <w:rtl w:val="0"/>
              </w:rPr>
              <w:t xml:space="preserve">165%, asset limit of $5,000 (excludes 1 vehicle up to $15,000 &amp; includes excess vehicle value)</w:t>
            </w:r>
          </w:p>
        </w:tc>
        <w:tc>
          <w:tcPr>
            <w:vAlign w:val="center"/>
          </w:tcPr>
          <w:p w:rsidR="00000000" w:rsidDel="00000000" w:rsidP="00000000" w:rsidRDefault="00000000" w:rsidRPr="00000000" w14:paraId="000000EA">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EB">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EC">
            <w:pPr>
              <w:spacing w:after="0" w:lineRule="auto"/>
              <w:jc w:val="center"/>
              <w:rPr>
                <w:sz w:val="20"/>
                <w:szCs w:val="20"/>
              </w:rPr>
            </w:pPr>
            <w:r w:rsidDel="00000000" w:rsidR="00000000" w:rsidRPr="00000000">
              <w:rPr>
                <w:b w:val="0"/>
                <w:sz w:val="20"/>
                <w:szCs w:val="20"/>
                <w:rtl w:val="0"/>
              </w:rPr>
              <w:t xml:space="preserve">Utah</w:t>
            </w:r>
            <w:r w:rsidDel="00000000" w:rsidR="00000000" w:rsidRPr="00000000">
              <w:rPr>
                <w:rtl w:val="0"/>
              </w:rPr>
            </w:r>
          </w:p>
        </w:tc>
        <w:tc>
          <w:tcPr>
            <w:vAlign w:val="center"/>
          </w:tcPr>
          <w:p w:rsidR="00000000" w:rsidDel="00000000" w:rsidP="00000000" w:rsidRDefault="00000000" w:rsidRPr="00000000" w14:paraId="000000ED">
            <w:pPr>
              <w:widowControl w:val="0"/>
              <w:spacing w:after="0" w:lineRule="auto"/>
              <w:jc w:val="center"/>
              <w:rPr>
                <w:sz w:val="20"/>
                <w:szCs w:val="20"/>
              </w:rPr>
            </w:pPr>
            <w:r w:rsidDel="00000000" w:rsidR="00000000" w:rsidRPr="00000000">
              <w:rPr>
                <w:sz w:val="20"/>
                <w:szCs w:val="20"/>
                <w:rtl w:val="0"/>
              </w:rPr>
              <w:t xml:space="preserve">No BBCE</w:t>
            </w:r>
          </w:p>
        </w:tc>
        <w:tc>
          <w:tcPr>
            <w:vAlign w:val="center"/>
          </w:tcPr>
          <w:p w:rsidR="00000000" w:rsidDel="00000000" w:rsidP="00000000" w:rsidRDefault="00000000" w:rsidRPr="00000000" w14:paraId="000000EE">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EF">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F0">
            <w:pPr>
              <w:spacing w:after="0" w:lineRule="auto"/>
              <w:jc w:val="center"/>
              <w:rPr>
                <w:sz w:val="20"/>
                <w:szCs w:val="20"/>
              </w:rPr>
            </w:pPr>
            <w:r w:rsidDel="00000000" w:rsidR="00000000" w:rsidRPr="00000000">
              <w:rPr>
                <w:b w:val="0"/>
                <w:sz w:val="20"/>
                <w:szCs w:val="20"/>
                <w:rtl w:val="0"/>
              </w:rPr>
              <w:t xml:space="preserve">Vermont</w:t>
            </w:r>
            <w:r w:rsidDel="00000000" w:rsidR="00000000" w:rsidRPr="00000000">
              <w:rPr>
                <w:rtl w:val="0"/>
              </w:rPr>
            </w:r>
          </w:p>
        </w:tc>
        <w:tc>
          <w:tcPr>
            <w:vAlign w:val="center"/>
          </w:tcPr>
          <w:p w:rsidR="00000000" w:rsidDel="00000000" w:rsidP="00000000" w:rsidRDefault="00000000" w:rsidRPr="00000000" w14:paraId="000000F1">
            <w:pPr>
              <w:widowControl w:val="0"/>
              <w:spacing w:after="0" w:lineRule="auto"/>
              <w:jc w:val="center"/>
              <w:rPr>
                <w:sz w:val="20"/>
                <w:szCs w:val="20"/>
              </w:rPr>
            </w:pPr>
            <w:r w:rsidDel="00000000" w:rsidR="00000000" w:rsidRPr="00000000">
              <w:rPr>
                <w:sz w:val="20"/>
                <w:szCs w:val="20"/>
                <w:rtl w:val="0"/>
              </w:rPr>
              <w:t xml:space="preserve">185%, no asset limit</w:t>
            </w:r>
          </w:p>
        </w:tc>
        <w:tc>
          <w:tcPr>
            <w:vAlign w:val="center"/>
          </w:tcPr>
          <w:p w:rsidR="00000000" w:rsidDel="00000000" w:rsidP="00000000" w:rsidRDefault="00000000" w:rsidRPr="00000000" w14:paraId="000000F2">
            <w:pPr>
              <w:spacing w:after="0" w:lineRule="auto"/>
              <w:jc w:val="center"/>
              <w:rPr>
                <w:sz w:val="20"/>
                <w:szCs w:val="20"/>
              </w:rPr>
            </w:pPr>
            <w:r w:rsidDel="00000000" w:rsidR="00000000" w:rsidRPr="00000000">
              <w:rPr>
                <w:sz w:val="20"/>
                <w:szCs w:val="20"/>
                <w:rtl w:val="0"/>
              </w:rPr>
              <w:t xml:space="preserve">week</w:t>
            </w:r>
          </w:p>
        </w:tc>
        <w:tc>
          <w:tcPr>
            <w:vAlign w:val="center"/>
          </w:tcPr>
          <w:p w:rsidR="00000000" w:rsidDel="00000000" w:rsidP="00000000" w:rsidRDefault="00000000" w:rsidRPr="00000000" w14:paraId="000000F3">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F4">
            <w:pPr>
              <w:spacing w:after="0" w:lineRule="auto"/>
              <w:jc w:val="center"/>
              <w:rPr>
                <w:sz w:val="20"/>
                <w:szCs w:val="20"/>
              </w:rPr>
            </w:pPr>
            <w:r w:rsidDel="00000000" w:rsidR="00000000" w:rsidRPr="00000000">
              <w:rPr>
                <w:b w:val="0"/>
                <w:sz w:val="20"/>
                <w:szCs w:val="20"/>
                <w:rtl w:val="0"/>
              </w:rPr>
              <w:t xml:space="preserve">Virginia</w:t>
            </w:r>
            <w:r w:rsidDel="00000000" w:rsidR="00000000" w:rsidRPr="00000000">
              <w:rPr>
                <w:rtl w:val="0"/>
              </w:rPr>
            </w:r>
          </w:p>
        </w:tc>
        <w:tc>
          <w:tcPr>
            <w:vAlign w:val="center"/>
          </w:tcPr>
          <w:p w:rsidR="00000000" w:rsidDel="00000000" w:rsidP="00000000" w:rsidRDefault="00000000" w:rsidRPr="00000000" w14:paraId="000000F5">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F6">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F7">
            <w:pPr>
              <w:spacing w:after="0" w:lineRule="auto"/>
              <w:jc w:val="center"/>
              <w:rPr>
                <w:sz w:val="20"/>
                <w:szCs w:val="20"/>
              </w:rPr>
            </w:pPr>
            <w:r w:rsidDel="00000000" w:rsidR="00000000" w:rsidRPr="00000000">
              <w:rPr>
                <w:sz w:val="20"/>
                <w:szCs w:val="20"/>
                <w:rtl w:val="0"/>
              </w:rPr>
              <w:t xml:space="preserve">yes</w:t>
            </w:r>
          </w:p>
        </w:tc>
      </w:tr>
      <w:tr>
        <w:trPr>
          <w:cantSplit w:val="0"/>
          <w:trHeight w:val="1134" w:hRule="atLeast"/>
          <w:tblHeader w:val="0"/>
        </w:trPr>
        <w:tc>
          <w:tcPr>
            <w:vAlign w:val="center"/>
          </w:tcPr>
          <w:p w:rsidR="00000000" w:rsidDel="00000000" w:rsidP="00000000" w:rsidRDefault="00000000" w:rsidRPr="00000000" w14:paraId="000000F8">
            <w:pPr>
              <w:spacing w:after="0" w:lineRule="auto"/>
              <w:jc w:val="center"/>
              <w:rPr>
                <w:sz w:val="20"/>
                <w:szCs w:val="20"/>
              </w:rPr>
            </w:pPr>
            <w:r w:rsidDel="00000000" w:rsidR="00000000" w:rsidRPr="00000000">
              <w:rPr>
                <w:b w:val="0"/>
                <w:sz w:val="20"/>
                <w:szCs w:val="20"/>
                <w:rtl w:val="0"/>
              </w:rPr>
              <w:t xml:space="preserve">Washington</w:t>
            </w:r>
            <w:r w:rsidDel="00000000" w:rsidR="00000000" w:rsidRPr="00000000">
              <w:rPr>
                <w:rtl w:val="0"/>
              </w:rPr>
            </w:r>
          </w:p>
        </w:tc>
        <w:tc>
          <w:tcPr>
            <w:vAlign w:val="center"/>
          </w:tcPr>
          <w:p w:rsidR="00000000" w:rsidDel="00000000" w:rsidP="00000000" w:rsidRDefault="00000000" w:rsidRPr="00000000" w14:paraId="000000F9">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FA">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FB">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0FC">
            <w:pPr>
              <w:spacing w:after="0" w:lineRule="auto"/>
              <w:jc w:val="center"/>
              <w:rPr>
                <w:sz w:val="20"/>
                <w:szCs w:val="20"/>
              </w:rPr>
            </w:pPr>
            <w:r w:rsidDel="00000000" w:rsidR="00000000" w:rsidRPr="00000000">
              <w:rPr>
                <w:b w:val="0"/>
                <w:sz w:val="20"/>
                <w:szCs w:val="20"/>
                <w:rtl w:val="0"/>
              </w:rPr>
              <w:t xml:space="preserve">West Virginia</w:t>
            </w:r>
            <w:r w:rsidDel="00000000" w:rsidR="00000000" w:rsidRPr="00000000">
              <w:rPr>
                <w:rtl w:val="0"/>
              </w:rPr>
            </w:r>
          </w:p>
        </w:tc>
        <w:tc>
          <w:tcPr>
            <w:vAlign w:val="center"/>
          </w:tcPr>
          <w:p w:rsidR="00000000" w:rsidDel="00000000" w:rsidP="00000000" w:rsidRDefault="00000000" w:rsidRPr="00000000" w14:paraId="000000FD">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0FE">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0FF">
            <w:pPr>
              <w:spacing w:after="0" w:lineRule="auto"/>
              <w:jc w:val="center"/>
              <w:rPr>
                <w:sz w:val="20"/>
                <w:szCs w:val="20"/>
              </w:rPr>
            </w:pPr>
            <w:r w:rsidDel="00000000" w:rsidR="00000000" w:rsidRPr="00000000">
              <w:rPr>
                <w:sz w:val="20"/>
                <w:szCs w:val="20"/>
                <w:rtl w:val="0"/>
              </w:rPr>
              <w:t xml:space="preserve">no</w:t>
            </w:r>
          </w:p>
        </w:tc>
      </w:tr>
      <w:tr>
        <w:trPr>
          <w:cantSplit w:val="0"/>
          <w:trHeight w:val="1134" w:hRule="atLeast"/>
          <w:tblHeader w:val="0"/>
        </w:trPr>
        <w:tc>
          <w:tcPr>
            <w:vAlign w:val="center"/>
          </w:tcPr>
          <w:p w:rsidR="00000000" w:rsidDel="00000000" w:rsidP="00000000" w:rsidRDefault="00000000" w:rsidRPr="00000000" w14:paraId="00000100">
            <w:pPr>
              <w:spacing w:after="0" w:lineRule="auto"/>
              <w:jc w:val="center"/>
              <w:rPr>
                <w:sz w:val="20"/>
                <w:szCs w:val="20"/>
              </w:rPr>
            </w:pPr>
            <w:r w:rsidDel="00000000" w:rsidR="00000000" w:rsidRPr="00000000">
              <w:rPr>
                <w:b w:val="0"/>
                <w:sz w:val="20"/>
                <w:szCs w:val="20"/>
                <w:rtl w:val="0"/>
              </w:rPr>
              <w:t xml:space="preserve">Wisconsin</w:t>
            </w:r>
            <w:r w:rsidDel="00000000" w:rsidR="00000000" w:rsidRPr="00000000">
              <w:rPr>
                <w:rtl w:val="0"/>
              </w:rPr>
            </w:r>
          </w:p>
        </w:tc>
        <w:tc>
          <w:tcPr>
            <w:vAlign w:val="center"/>
          </w:tcPr>
          <w:p w:rsidR="00000000" w:rsidDel="00000000" w:rsidP="00000000" w:rsidRDefault="00000000" w:rsidRPr="00000000" w14:paraId="00000101">
            <w:pPr>
              <w:widowControl w:val="0"/>
              <w:spacing w:after="0" w:lineRule="auto"/>
              <w:jc w:val="center"/>
              <w:rPr>
                <w:sz w:val="20"/>
                <w:szCs w:val="20"/>
              </w:rPr>
            </w:pPr>
            <w:r w:rsidDel="00000000" w:rsidR="00000000" w:rsidRPr="00000000">
              <w:rPr>
                <w:sz w:val="20"/>
                <w:szCs w:val="20"/>
                <w:rtl w:val="0"/>
              </w:rPr>
              <w:t xml:space="preserve">200%, no asset limit</w:t>
            </w:r>
          </w:p>
        </w:tc>
        <w:tc>
          <w:tcPr>
            <w:vAlign w:val="center"/>
          </w:tcPr>
          <w:p w:rsidR="00000000" w:rsidDel="00000000" w:rsidP="00000000" w:rsidRDefault="00000000" w:rsidRPr="00000000" w14:paraId="00000102">
            <w:pPr>
              <w:spacing w:after="0" w:lineRule="auto"/>
              <w:jc w:val="center"/>
              <w:rPr>
                <w:sz w:val="20"/>
                <w:szCs w:val="20"/>
              </w:rPr>
            </w:pPr>
            <w:r w:rsidDel="00000000" w:rsidR="00000000" w:rsidRPr="00000000">
              <w:rPr>
                <w:sz w:val="20"/>
                <w:szCs w:val="20"/>
                <w:rtl w:val="0"/>
              </w:rPr>
              <w:t xml:space="preserve">semester</w:t>
            </w:r>
          </w:p>
        </w:tc>
        <w:tc>
          <w:tcPr>
            <w:vAlign w:val="center"/>
          </w:tcPr>
          <w:p w:rsidR="00000000" w:rsidDel="00000000" w:rsidP="00000000" w:rsidRDefault="00000000" w:rsidRPr="00000000" w14:paraId="00000103">
            <w:pPr>
              <w:spacing w:after="0" w:lineRule="auto"/>
              <w:jc w:val="center"/>
              <w:rPr>
                <w:sz w:val="20"/>
                <w:szCs w:val="20"/>
              </w:rPr>
            </w:pPr>
            <w:r w:rsidDel="00000000" w:rsidR="00000000" w:rsidRPr="00000000">
              <w:rPr>
                <w:sz w:val="20"/>
                <w:szCs w:val="20"/>
                <w:rtl w:val="0"/>
              </w:rPr>
              <w:t xml:space="preserve">no</w:t>
            </w:r>
            <w:r w:rsidDel="00000000" w:rsidR="00000000" w:rsidRPr="00000000">
              <w:rPr>
                <w:sz w:val="20"/>
                <w:szCs w:val="20"/>
                <w:vertAlign w:val="superscript"/>
              </w:rPr>
              <w:footnoteReference w:customMarkFollows="0" w:id="31"/>
            </w:r>
            <w:r w:rsidDel="00000000" w:rsidR="00000000" w:rsidRPr="00000000">
              <w:rPr>
                <w:rtl w:val="0"/>
              </w:rPr>
            </w:r>
          </w:p>
        </w:tc>
      </w:tr>
      <w:tr>
        <w:trPr>
          <w:cantSplit w:val="0"/>
          <w:trHeight w:val="1134" w:hRule="atLeast"/>
          <w:tblHeader w:val="0"/>
        </w:trPr>
        <w:tc>
          <w:tcPr>
            <w:vAlign w:val="center"/>
          </w:tcPr>
          <w:p w:rsidR="00000000" w:rsidDel="00000000" w:rsidP="00000000" w:rsidRDefault="00000000" w:rsidRPr="00000000" w14:paraId="00000104">
            <w:pPr>
              <w:spacing w:after="0" w:lineRule="auto"/>
              <w:jc w:val="center"/>
              <w:rPr>
                <w:sz w:val="20"/>
                <w:szCs w:val="20"/>
              </w:rPr>
            </w:pPr>
            <w:r w:rsidDel="00000000" w:rsidR="00000000" w:rsidRPr="00000000">
              <w:rPr>
                <w:b w:val="0"/>
                <w:sz w:val="20"/>
                <w:szCs w:val="20"/>
                <w:rtl w:val="0"/>
              </w:rPr>
              <w:t xml:space="preserve">Wyoming</w:t>
            </w:r>
            <w:r w:rsidDel="00000000" w:rsidR="00000000" w:rsidRPr="00000000">
              <w:rPr>
                <w:rtl w:val="0"/>
              </w:rPr>
            </w:r>
          </w:p>
        </w:tc>
        <w:tc>
          <w:tcPr>
            <w:vAlign w:val="center"/>
          </w:tcPr>
          <w:p w:rsidR="00000000" w:rsidDel="00000000" w:rsidP="00000000" w:rsidRDefault="00000000" w:rsidRPr="00000000" w14:paraId="00000105">
            <w:pPr>
              <w:widowControl w:val="0"/>
              <w:spacing w:after="0" w:lineRule="auto"/>
              <w:jc w:val="center"/>
              <w:rPr>
                <w:sz w:val="20"/>
                <w:szCs w:val="20"/>
              </w:rPr>
            </w:pPr>
            <w:r w:rsidDel="00000000" w:rsidR="00000000" w:rsidRPr="00000000">
              <w:rPr>
                <w:sz w:val="20"/>
                <w:szCs w:val="20"/>
                <w:rtl w:val="0"/>
              </w:rPr>
              <w:t xml:space="preserve">No BBCE</w:t>
            </w:r>
          </w:p>
        </w:tc>
        <w:tc>
          <w:tcPr>
            <w:vAlign w:val="center"/>
          </w:tcPr>
          <w:p w:rsidR="00000000" w:rsidDel="00000000" w:rsidP="00000000" w:rsidRDefault="00000000" w:rsidRPr="00000000" w14:paraId="00000106">
            <w:pPr>
              <w:spacing w:after="0" w:lineRule="auto"/>
              <w:jc w:val="center"/>
              <w:rPr>
                <w:sz w:val="20"/>
                <w:szCs w:val="20"/>
              </w:rPr>
            </w:pPr>
            <w:r w:rsidDel="00000000" w:rsidR="00000000" w:rsidRPr="00000000">
              <w:rPr>
                <w:sz w:val="20"/>
                <w:szCs w:val="20"/>
                <w:rtl w:val="0"/>
              </w:rPr>
              <w:t xml:space="preserve">month</w:t>
            </w:r>
          </w:p>
        </w:tc>
        <w:tc>
          <w:tcPr>
            <w:vAlign w:val="center"/>
          </w:tcPr>
          <w:p w:rsidR="00000000" w:rsidDel="00000000" w:rsidP="00000000" w:rsidRDefault="00000000" w:rsidRPr="00000000" w14:paraId="00000107">
            <w:pPr>
              <w:spacing w:after="0" w:lineRule="auto"/>
              <w:jc w:val="center"/>
              <w:rPr>
                <w:sz w:val="20"/>
                <w:szCs w:val="20"/>
              </w:rPr>
            </w:pPr>
            <w:r w:rsidDel="00000000" w:rsidR="00000000" w:rsidRPr="00000000">
              <w:rPr>
                <w:sz w:val="20"/>
                <w:szCs w:val="20"/>
                <w:rtl w:val="0"/>
              </w:rPr>
              <w:t xml:space="preserve">no</w:t>
            </w:r>
          </w:p>
        </w:tc>
      </w:tr>
    </w:tbl>
    <w:p w:rsidR="00000000" w:rsidDel="00000000" w:rsidP="00000000" w:rsidRDefault="00000000" w:rsidRPr="00000000" w14:paraId="00000108">
      <w:pPr>
        <w:tabs>
          <w:tab w:val="left" w:pos="1607"/>
        </w:tabs>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t xml:space="preserve">As shown above, a</w:t>
      </w:r>
      <w:r w:rsidDel="00000000" w:rsidR="00000000" w:rsidRPr="00000000">
        <w:rPr>
          <w:color w:val="000000"/>
          <w:rtl w:val="0"/>
        </w:rPr>
        <w:t xml:space="preserve"> states’ gross income limit and asset limit in regard to BBCE rules are also included in the research and are the only information retrieved outside state manuals. Information included in Appendix B comes from </w:t>
      </w:r>
      <w:hyperlink r:id="rId13">
        <w:r w:rsidDel="00000000" w:rsidR="00000000" w:rsidRPr="00000000">
          <w:rPr>
            <w:color w:val="1155cc"/>
            <w:u w:val="single"/>
            <w:rtl w:val="0"/>
          </w:rPr>
          <w:t xml:space="preserve">USDA’s BBCE States Chart</w:t>
        </w:r>
      </w:hyperlink>
      <w:r w:rsidDel="00000000" w:rsidR="00000000" w:rsidRPr="00000000">
        <w:rPr>
          <w:color w:val="000000"/>
          <w:rtl w:val="0"/>
        </w:rPr>
        <w:t xml:space="preserve">. As of </w:t>
      </w:r>
      <w:r w:rsidDel="00000000" w:rsidR="00000000" w:rsidRPr="00000000">
        <w:rPr>
          <w:rtl w:val="0"/>
        </w:rPr>
        <w:t xml:space="preserve">February</w:t>
      </w:r>
      <w:r w:rsidDel="00000000" w:rsidR="00000000" w:rsidRPr="00000000">
        <w:rPr>
          <w:color w:val="000000"/>
          <w:rtl w:val="0"/>
        </w:rPr>
        <w:t xml:space="preserve"> 202</w:t>
      </w:r>
      <w:r w:rsidDel="00000000" w:rsidR="00000000" w:rsidRPr="00000000">
        <w:rPr>
          <w:rtl w:val="0"/>
        </w:rPr>
        <w:t xml:space="preserve">2</w:t>
      </w:r>
      <w:r w:rsidDel="00000000" w:rsidR="00000000" w:rsidRPr="00000000">
        <w:rPr>
          <w:color w:val="000000"/>
          <w:rtl w:val="0"/>
        </w:rPr>
        <w:t xml:space="preserve">, there are 44 states who utilize BBCE. BBCE allows states to implement gross income limits up to 200% of the poverty line and to remove an asset limit, which is usually two of the most restrictive tests in general federal eligibility. Of the 44 states, 19 states </w:t>
      </w:r>
      <w:r w:rsidDel="00000000" w:rsidR="00000000" w:rsidRPr="00000000">
        <w:rPr>
          <w:rtl w:val="0"/>
        </w:rPr>
        <w:t xml:space="preserve">expanded</w:t>
      </w:r>
      <w:r w:rsidDel="00000000" w:rsidR="00000000" w:rsidRPr="00000000">
        <w:rPr>
          <w:color w:val="000000"/>
          <w:rtl w:val="0"/>
        </w:rPr>
        <w:t xml:space="preserve"> the gross income limit to 200%, </w:t>
      </w:r>
      <w:r w:rsidDel="00000000" w:rsidR="00000000" w:rsidRPr="00000000">
        <w:rPr>
          <w:rtl w:val="0"/>
        </w:rPr>
        <w:t xml:space="preserve">while</w:t>
      </w:r>
      <w:r w:rsidDel="00000000" w:rsidR="00000000" w:rsidRPr="00000000">
        <w:rPr>
          <w:color w:val="000000"/>
          <w:rtl w:val="0"/>
        </w:rPr>
        <w:t xml:space="preserve"> nine states </w:t>
      </w:r>
      <w:r w:rsidDel="00000000" w:rsidR="00000000" w:rsidRPr="00000000">
        <w:rPr>
          <w:rtl w:val="0"/>
        </w:rPr>
        <w:t xml:space="preserve">kept</w:t>
      </w:r>
      <w:r w:rsidDel="00000000" w:rsidR="00000000" w:rsidRPr="00000000">
        <w:rPr>
          <w:color w:val="000000"/>
          <w:rtl w:val="0"/>
        </w:rPr>
        <w:t xml:space="preserve"> their gross income limit </w:t>
      </w:r>
      <w:r w:rsidDel="00000000" w:rsidR="00000000" w:rsidRPr="00000000">
        <w:rPr>
          <w:rtl w:val="0"/>
        </w:rPr>
        <w:t xml:space="preserve">at</w:t>
      </w:r>
      <w:r w:rsidDel="00000000" w:rsidR="00000000" w:rsidRPr="00000000">
        <w:rPr>
          <w:color w:val="000000"/>
          <w:rtl w:val="0"/>
        </w:rPr>
        <w:t xml:space="preserve"> 130% of the FPL</w:t>
      </w:r>
      <w:r w:rsidDel="00000000" w:rsidR="00000000" w:rsidRPr="00000000">
        <w:rPr>
          <w:rtl w:val="0"/>
        </w:rPr>
        <w:t xml:space="preserve">. </w:t>
      </w:r>
      <w:r w:rsidDel="00000000" w:rsidR="00000000" w:rsidRPr="00000000">
        <w:rPr>
          <w:color w:val="000000"/>
          <w:rtl w:val="0"/>
        </w:rPr>
        <w:t xml:space="preserve">Under BBCE, states are also allowed to eliminate asset limits and 37 states have already done so. By having a no asset limit, families can accumulate assets to better support themselves in the long run without worrying about being disqualified for SNAP. The following nine states do not allow BBCE: Alaska, Arkansas, Kansas, Mississippi, Missouri, South Dakota, Tennessee, Utah, and Wyoming.</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When looking at work hour requirements, </w:t>
      </w:r>
      <w:r w:rsidDel="00000000" w:rsidR="00000000" w:rsidRPr="00000000">
        <w:rPr>
          <w:rtl w:val="0"/>
        </w:rPr>
        <w:t xml:space="preserve">a student must work 20 hours a week on top of their studies to maintain eligibility.</w:t>
      </w:r>
      <w:r w:rsidDel="00000000" w:rsidR="00000000" w:rsidRPr="00000000">
        <w:rPr>
          <w:color w:val="000000"/>
          <w:rtl w:val="0"/>
        </w:rPr>
        <w:t xml:space="preserve"> However, each state </w:t>
      </w:r>
      <w:r w:rsidDel="00000000" w:rsidR="00000000" w:rsidRPr="00000000">
        <w:rPr>
          <w:rtl w:val="0"/>
        </w:rPr>
        <w:t xml:space="preserve">can determine</w:t>
      </w:r>
      <w:r w:rsidDel="00000000" w:rsidR="00000000" w:rsidRPr="00000000">
        <w:rPr>
          <w:color w:val="000000"/>
          <w:rtl w:val="0"/>
        </w:rPr>
        <w:t xml:space="preserve"> whether student</w:t>
      </w:r>
      <w:r w:rsidDel="00000000" w:rsidR="00000000" w:rsidRPr="00000000">
        <w:rPr>
          <w:rtl w:val="0"/>
        </w:rPr>
        <w:t xml:space="preserve">s’</w:t>
      </w:r>
      <w:r w:rsidDel="00000000" w:rsidR="00000000" w:rsidRPr="00000000">
        <w:rPr>
          <w:color w:val="000000"/>
          <w:rtl w:val="0"/>
        </w:rPr>
        <w:t xml:space="preserve"> hours can be averaged across a week, month, </w:t>
      </w:r>
      <w:r w:rsidDel="00000000" w:rsidR="00000000" w:rsidRPr="00000000">
        <w:rPr>
          <w:rtl w:val="0"/>
        </w:rPr>
        <w:t xml:space="preserve">or </w:t>
      </w:r>
      <w:r w:rsidDel="00000000" w:rsidR="00000000" w:rsidRPr="00000000">
        <w:rPr>
          <w:color w:val="000000"/>
          <w:rtl w:val="0"/>
        </w:rPr>
        <w:t xml:space="preserve">semester</w:t>
      </w:r>
      <w:r w:rsidDel="00000000" w:rsidR="00000000" w:rsidRPr="00000000">
        <w:rPr>
          <w:rtl w:val="0"/>
        </w:rPr>
        <w:t xml:space="preserve">/</w:t>
      </w:r>
      <w:r w:rsidDel="00000000" w:rsidR="00000000" w:rsidRPr="00000000">
        <w:rPr>
          <w:color w:val="000000"/>
          <w:rtl w:val="0"/>
        </w:rPr>
        <w:t xml:space="preserve">quarter. As illustrated in </w:t>
      </w:r>
      <w:r w:rsidDel="00000000" w:rsidR="00000000" w:rsidRPr="00000000">
        <w:rPr>
          <w:rtl w:val="0"/>
        </w:rPr>
        <w:t xml:space="preserve">Appendix</w:t>
      </w:r>
      <w:r w:rsidDel="00000000" w:rsidR="00000000" w:rsidRPr="00000000">
        <w:rPr>
          <w:color w:val="000000"/>
          <w:rtl w:val="0"/>
        </w:rPr>
        <w:t xml:space="preserve"> A, federal rule </w:t>
      </w:r>
      <w:r w:rsidDel="00000000" w:rsidR="00000000" w:rsidRPr="00000000">
        <w:rPr>
          <w:rtl w:val="0"/>
        </w:rPr>
        <w:t xml:space="preserve">says</w:t>
      </w:r>
      <w:r w:rsidDel="00000000" w:rsidR="00000000" w:rsidRPr="00000000">
        <w:rPr>
          <w:color w:val="000000"/>
          <w:rtl w:val="0"/>
        </w:rPr>
        <w:t xml:space="preserve"> “</w:t>
      </w:r>
      <w:r w:rsidDel="00000000" w:rsidR="00000000" w:rsidRPr="00000000">
        <w:rPr>
          <w:color w:val="000000"/>
          <w:highlight w:val="white"/>
          <w:rtl w:val="0"/>
        </w:rPr>
        <w:t xml:space="preserve">the </w:t>
      </w:r>
      <w:hyperlink r:id="rId14">
        <w:r w:rsidDel="00000000" w:rsidR="00000000" w:rsidRPr="00000000">
          <w:rPr>
            <w:color w:val="000000"/>
            <w:highlight w:val="white"/>
            <w:rtl w:val="0"/>
          </w:rPr>
          <w:t xml:space="preserve">State</w:t>
        </w:r>
      </w:hyperlink>
      <w:r w:rsidDel="00000000" w:rsidR="00000000" w:rsidRPr="00000000">
        <w:rPr>
          <w:color w:val="000000"/>
          <w:highlight w:val="white"/>
          <w:rtl w:val="0"/>
        </w:rPr>
        <w:t xml:space="preserve"> agency may choose to determine compliance with this requirement by calculating whether the student worked an average of 20 hours per week over the period of a month, quarter, trimester or semester.</w:t>
      </w:r>
      <w:r w:rsidDel="00000000" w:rsidR="00000000" w:rsidRPr="00000000">
        <w:rPr>
          <w:color w:val="333333"/>
          <w:highlight w:val="white"/>
          <w:rtl w:val="0"/>
        </w:rPr>
        <w:t xml:space="preserve">”</w:t>
      </w:r>
      <w:r w:rsidDel="00000000" w:rsidR="00000000" w:rsidRPr="00000000">
        <w:rPr>
          <w:color w:val="000000"/>
          <w:highlight w:val="white"/>
          <w:vertAlign w:val="superscript"/>
        </w:rPr>
        <w:footnoteReference w:customMarkFollows="0" w:id="32"/>
      </w:r>
      <w:r w:rsidDel="00000000" w:rsidR="00000000" w:rsidRPr="00000000">
        <w:rPr>
          <w:color w:val="000000"/>
          <w:highlight w:val="white"/>
          <w:rtl w:val="0"/>
        </w:rPr>
        <w:t xml:space="preserve"> After examining each state’s administration manual, it was found that </w:t>
      </w:r>
      <w:r w:rsidDel="00000000" w:rsidR="00000000" w:rsidRPr="00000000">
        <w:rPr>
          <w:rtl w:val="0"/>
        </w:rPr>
        <w:t xml:space="preserve">23</w:t>
      </w:r>
      <w:r w:rsidDel="00000000" w:rsidR="00000000" w:rsidRPr="00000000">
        <w:rPr>
          <w:color w:val="000000"/>
          <w:rtl w:val="0"/>
        </w:rPr>
        <w:t xml:space="preserve"> states average hours across the week. States who average per week fail to recognize that students’ work schedules can fluctuate frequently, as well as course loads and unforeseeable emergencies that may arise. Whereas, </w:t>
      </w:r>
      <w:r w:rsidDel="00000000" w:rsidR="00000000" w:rsidRPr="00000000">
        <w:rPr>
          <w:rtl w:val="0"/>
        </w:rPr>
        <w:t xml:space="preserve">27</w:t>
      </w:r>
      <w:r w:rsidDel="00000000" w:rsidR="00000000" w:rsidRPr="00000000">
        <w:rPr>
          <w:color w:val="000000"/>
          <w:rtl w:val="0"/>
        </w:rPr>
        <w:t xml:space="preserve"> states currently average work hours across the month. By averaging by month, </w:t>
      </w:r>
      <w:r w:rsidDel="00000000" w:rsidR="00000000" w:rsidRPr="00000000">
        <w:rPr>
          <w:rtl w:val="0"/>
        </w:rPr>
        <w:t xml:space="preserve">students are allowed some </w:t>
      </w:r>
      <w:r w:rsidDel="00000000" w:rsidR="00000000" w:rsidRPr="00000000">
        <w:rPr>
          <w:color w:val="000000"/>
          <w:rtl w:val="0"/>
        </w:rPr>
        <w:t xml:space="preserve">flexibility in how many hours </w:t>
      </w:r>
      <w:r w:rsidDel="00000000" w:rsidR="00000000" w:rsidRPr="00000000">
        <w:rPr>
          <w:rtl w:val="0"/>
        </w:rPr>
        <w:t xml:space="preserve">they </w:t>
      </w:r>
      <w:r w:rsidDel="00000000" w:rsidR="00000000" w:rsidRPr="00000000">
        <w:rPr>
          <w:color w:val="000000"/>
          <w:rtl w:val="0"/>
        </w:rPr>
        <w:t xml:space="preserve">can work each week, as long as they meet the 80-hour requirement by the end of the month. The state of Wisconsin is the only state who averages work hours across a semester.</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color w:val="000000"/>
          <w:rtl w:val="0"/>
        </w:rPr>
        <w:t xml:space="preserve">When analyzing work</w:t>
      </w:r>
      <w:r w:rsidDel="00000000" w:rsidR="00000000" w:rsidRPr="00000000">
        <w:rPr>
          <w:rtl w:val="0"/>
        </w:rPr>
        <w:t xml:space="preserve">-</w:t>
      </w:r>
      <w:r w:rsidDel="00000000" w:rsidR="00000000" w:rsidRPr="00000000">
        <w:rPr>
          <w:color w:val="000000"/>
          <w:rtl w:val="0"/>
        </w:rPr>
        <w:t xml:space="preserve">study, </w:t>
      </w:r>
      <w:r w:rsidDel="00000000" w:rsidR="00000000" w:rsidRPr="00000000">
        <w:rPr>
          <w:rtl w:val="0"/>
        </w:rPr>
        <w:t xml:space="preserve">federal regulations state that</w:t>
      </w:r>
      <w:r w:rsidDel="00000000" w:rsidR="00000000" w:rsidRPr="00000000">
        <w:rPr>
          <w:color w:val="000000"/>
          <w:rtl w:val="0"/>
        </w:rPr>
        <w:t xml:space="preserve"> </w:t>
      </w:r>
      <w:r w:rsidDel="00000000" w:rsidR="00000000" w:rsidRPr="00000000">
        <w:rPr>
          <w:color w:val="000000"/>
          <w:highlight w:val="white"/>
          <w:rtl w:val="0"/>
        </w:rPr>
        <w:t xml:space="preserve">“the student must be approved for work</w:t>
      </w:r>
      <w:r w:rsidDel="00000000" w:rsidR="00000000" w:rsidRPr="00000000">
        <w:rPr>
          <w:highlight w:val="white"/>
          <w:rtl w:val="0"/>
        </w:rPr>
        <w:t xml:space="preserve"> </w:t>
      </w:r>
      <w:r w:rsidDel="00000000" w:rsidR="00000000" w:rsidRPr="00000000">
        <w:rPr>
          <w:color w:val="000000"/>
          <w:highlight w:val="white"/>
          <w:rtl w:val="0"/>
        </w:rPr>
        <w:t xml:space="preserve">study at the time of </w:t>
      </w:r>
      <w:hyperlink r:id="rId15">
        <w:r w:rsidDel="00000000" w:rsidR="00000000" w:rsidRPr="00000000">
          <w:rPr>
            <w:color w:val="000000"/>
            <w:highlight w:val="white"/>
            <w:rtl w:val="0"/>
          </w:rPr>
          <w:t xml:space="preserve">application</w:t>
        </w:r>
      </w:hyperlink>
      <w:r w:rsidDel="00000000" w:rsidR="00000000" w:rsidRPr="00000000">
        <w:rPr>
          <w:color w:val="000000"/>
          <w:highlight w:val="white"/>
          <w:rtl w:val="0"/>
        </w:rPr>
        <w:t xml:space="preserve"> for SNAP benefits, the work</w:t>
      </w:r>
      <w:r w:rsidDel="00000000" w:rsidR="00000000" w:rsidRPr="00000000">
        <w:rPr>
          <w:highlight w:val="white"/>
          <w:rtl w:val="0"/>
        </w:rPr>
        <w:t xml:space="preserve"> </w:t>
      </w:r>
      <w:r w:rsidDel="00000000" w:rsidR="00000000" w:rsidRPr="00000000">
        <w:rPr>
          <w:color w:val="000000"/>
          <w:highlight w:val="white"/>
          <w:rtl w:val="0"/>
        </w:rPr>
        <w:t xml:space="preserve">study must be approved for the school term, and the student must anticipate actually working during that time</w:t>
      </w:r>
      <w:r w:rsidDel="00000000" w:rsidR="00000000" w:rsidRPr="00000000">
        <w:rPr>
          <w:color w:val="000000"/>
          <w:rtl w:val="0"/>
        </w:rPr>
        <w:t xml:space="preserve">”</w:t>
      </w:r>
      <w:r w:rsidDel="00000000" w:rsidR="00000000" w:rsidRPr="00000000">
        <w:rPr>
          <w:color w:val="333333"/>
          <w:highlight w:val="white"/>
          <w:rtl w:val="0"/>
        </w:rPr>
        <w:t xml:space="preserve">.</w:t>
      </w:r>
      <w:r w:rsidDel="00000000" w:rsidR="00000000" w:rsidRPr="00000000">
        <w:rPr>
          <w:color w:val="333333"/>
          <w:highlight w:val="white"/>
          <w:vertAlign w:val="superscript"/>
        </w:rPr>
        <w:footnoteReference w:customMarkFollows="0" w:id="33"/>
      </w:r>
      <w:r w:rsidDel="00000000" w:rsidR="00000000" w:rsidRPr="00000000">
        <w:rPr>
          <w:color w:val="000000"/>
          <w:rtl w:val="0"/>
        </w:rPr>
        <w:t xml:space="preserve"> Prior to the CAA, California was the </w:t>
      </w:r>
      <w:r w:rsidDel="00000000" w:rsidR="00000000" w:rsidRPr="00000000">
        <w:rPr>
          <w:rtl w:val="0"/>
        </w:rPr>
        <w:t xml:space="preserve">leading</w:t>
      </w:r>
      <w:r w:rsidDel="00000000" w:rsidR="00000000" w:rsidRPr="00000000">
        <w:rPr>
          <w:color w:val="000000"/>
          <w:rtl w:val="0"/>
        </w:rPr>
        <w:t xml:space="preserve"> state to </w:t>
      </w:r>
      <w:r w:rsidDel="00000000" w:rsidR="00000000" w:rsidRPr="00000000">
        <w:rPr>
          <w:rtl w:val="0"/>
        </w:rPr>
        <w:t xml:space="preserve">examine</w:t>
      </w:r>
      <w:r w:rsidDel="00000000" w:rsidR="00000000" w:rsidRPr="00000000">
        <w:rPr>
          <w:color w:val="000000"/>
          <w:rtl w:val="0"/>
        </w:rPr>
        <w:t xml:space="preserve"> the definition of “anticipating participation” to </w:t>
      </w:r>
      <w:r w:rsidDel="00000000" w:rsidR="00000000" w:rsidRPr="00000000">
        <w:rPr>
          <w:rtl w:val="0"/>
        </w:rPr>
        <w:t xml:space="preserve">acknowledge that as long as a student plans to participate in the work-study program and will be participating once made available, a student should not be penalized or excluded from SNAP benefits.</w:t>
      </w:r>
      <w:r w:rsidDel="00000000" w:rsidR="00000000" w:rsidRPr="00000000">
        <w:rPr>
          <w:color w:val="000000"/>
          <w:rtl w:val="0"/>
        </w:rPr>
        <w:t xml:space="preserve"> Their manual explains, “… a student shall be deemed to be ‘anticipating participation’ in work</w:t>
      </w:r>
      <w:r w:rsidDel="00000000" w:rsidR="00000000" w:rsidRPr="00000000">
        <w:rPr>
          <w:rtl w:val="0"/>
        </w:rPr>
        <w:t xml:space="preserve"> </w:t>
      </w:r>
      <w:r w:rsidDel="00000000" w:rsidR="00000000" w:rsidRPr="00000000">
        <w:rPr>
          <w:color w:val="000000"/>
          <w:rtl w:val="0"/>
        </w:rPr>
        <w:t xml:space="preserve">study until he or she receives notices from the institution of higher education that he or she has been denied participation in </w:t>
      </w:r>
      <w:r w:rsidDel="00000000" w:rsidR="00000000" w:rsidRPr="00000000">
        <w:rPr>
          <w:rtl w:val="0"/>
        </w:rPr>
        <w:t xml:space="preserve">work study</w:t>
      </w:r>
      <w:r w:rsidDel="00000000" w:rsidR="00000000" w:rsidRPr="00000000">
        <w:rPr>
          <w:color w:val="000000"/>
          <w:rtl w:val="0"/>
        </w:rPr>
        <w:t xml:space="preserve">’... ‘a work study job assignment which has not yet begun or is not yet available does not prevent the student from meeting the criteria for this exemption”.</w:t>
      </w:r>
      <w:r w:rsidDel="00000000" w:rsidR="00000000" w:rsidRPr="00000000">
        <w:rPr>
          <w:color w:val="000000"/>
          <w:vertAlign w:val="superscript"/>
        </w:rPr>
        <w:footnoteReference w:customMarkFollows="0" w:id="34"/>
      </w:r>
      <w:r w:rsidDel="00000000" w:rsidR="00000000" w:rsidRPr="00000000">
        <w:rPr>
          <w:color w:val="000000"/>
          <w:rtl w:val="0"/>
        </w:rPr>
        <w:t xml:space="preserve"> Since California is the main state leading the </w:t>
      </w:r>
      <w:r w:rsidDel="00000000" w:rsidR="00000000" w:rsidRPr="00000000">
        <w:rPr>
          <w:rtl w:val="0"/>
        </w:rPr>
        <w:t xml:space="preserve">conversation</w:t>
      </w:r>
      <w:r w:rsidDel="00000000" w:rsidR="00000000" w:rsidRPr="00000000">
        <w:rPr>
          <w:color w:val="000000"/>
          <w:rtl w:val="0"/>
        </w:rPr>
        <w:t xml:space="preserve">, work</w:t>
      </w:r>
      <w:r w:rsidDel="00000000" w:rsidR="00000000" w:rsidRPr="00000000">
        <w:rPr>
          <w:rtl w:val="0"/>
        </w:rPr>
        <w:t xml:space="preserve">-</w:t>
      </w:r>
      <w:r w:rsidDel="00000000" w:rsidR="00000000" w:rsidRPr="00000000">
        <w:rPr>
          <w:color w:val="000000"/>
          <w:rtl w:val="0"/>
        </w:rPr>
        <w:t xml:space="preserve">study was not included in Appendix B. </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360" w:lineRule="auto"/>
        <w:rPr>
          <w:color w:val="222222"/>
        </w:rPr>
      </w:pPr>
      <w:r w:rsidDel="00000000" w:rsidR="00000000" w:rsidRPr="00000000">
        <w:rPr>
          <w:color w:val="000000"/>
          <w:rtl w:val="0"/>
        </w:rPr>
        <w:t xml:space="preserve">It is also important to highlight that some states allow student benefits to carry through vacations, semester/quarter breaks or general breaks, but can vary in time frames. For instance, Arizona allows work</w:t>
      </w:r>
      <w:r w:rsidDel="00000000" w:rsidR="00000000" w:rsidRPr="00000000">
        <w:rPr>
          <w:rtl w:val="0"/>
        </w:rPr>
        <w:t xml:space="preserve">-</w:t>
      </w:r>
      <w:r w:rsidDel="00000000" w:rsidR="00000000" w:rsidRPr="00000000">
        <w:rPr>
          <w:color w:val="000000"/>
          <w:rtl w:val="0"/>
        </w:rPr>
        <w:t xml:space="preserve">study to continue through vacations</w:t>
      </w:r>
      <w:r w:rsidDel="00000000" w:rsidR="00000000" w:rsidRPr="00000000">
        <w:rPr>
          <w:rtl w:val="0"/>
        </w:rPr>
        <w:t xml:space="preserve"> or</w:t>
      </w:r>
      <w:r w:rsidDel="00000000" w:rsidR="00000000" w:rsidRPr="00000000">
        <w:rPr>
          <w:color w:val="000000"/>
          <w:rtl w:val="0"/>
        </w:rPr>
        <w:t xml:space="preserve"> breaks</w:t>
      </w:r>
      <w:r w:rsidDel="00000000" w:rsidR="00000000" w:rsidRPr="00000000">
        <w:rPr>
          <w:rtl w:val="0"/>
        </w:rPr>
        <w:t xml:space="preserve"> </w:t>
      </w:r>
      <w:r w:rsidDel="00000000" w:rsidR="00000000" w:rsidRPr="00000000">
        <w:rPr>
          <w:color w:val="000000"/>
          <w:rtl w:val="0"/>
        </w:rPr>
        <w:t xml:space="preserve">between semesters or quarters, as long the student will resume work</w:t>
      </w:r>
      <w:r w:rsidDel="00000000" w:rsidR="00000000" w:rsidRPr="00000000">
        <w:rPr>
          <w:rtl w:val="0"/>
        </w:rPr>
        <w:t xml:space="preserve">-</w:t>
      </w:r>
      <w:r w:rsidDel="00000000" w:rsidR="00000000" w:rsidRPr="00000000">
        <w:rPr>
          <w:color w:val="000000"/>
          <w:rtl w:val="0"/>
        </w:rPr>
        <w:t xml:space="preserve">study once classes resume, w</w:t>
      </w:r>
      <w:r w:rsidDel="00000000" w:rsidR="00000000" w:rsidRPr="00000000">
        <w:rPr>
          <w:color w:val="222222"/>
          <w:rtl w:val="0"/>
        </w:rPr>
        <w:t xml:space="preserve">hereas Michigan specifies that the break must be less than a month for benefits to continue. All states must require work-study as an acceptable eligibility requirement, but states can either take a flexible or strict approach. </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360" w:lineRule="auto"/>
        <w:rPr>
          <w:color w:val="222222"/>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This research also looked to see whether a state manual includes the Carl D. Perkins Career and Technical Education Act of 2006 as an acceptable employment and training program. </w:t>
      </w:r>
      <w:r w:rsidDel="00000000" w:rsidR="00000000" w:rsidRPr="00000000">
        <w:rPr>
          <w:rtl w:val="0"/>
        </w:rPr>
        <w:t xml:space="preserve">T</w:t>
      </w:r>
      <w:r w:rsidDel="00000000" w:rsidR="00000000" w:rsidRPr="00000000">
        <w:rPr>
          <w:color w:val="000000"/>
          <w:rtl w:val="0"/>
        </w:rPr>
        <w:t xml:space="preserve">he federal student rules</w:t>
      </w:r>
      <w:r w:rsidDel="00000000" w:rsidR="00000000" w:rsidRPr="00000000">
        <w:rPr>
          <w:rtl w:val="0"/>
        </w:rPr>
        <w:t xml:space="preserve"> lists</w:t>
      </w:r>
      <w:r w:rsidDel="00000000" w:rsidR="00000000" w:rsidRPr="00000000">
        <w:rPr>
          <w:color w:val="000000"/>
          <w:rtl w:val="0"/>
        </w:rPr>
        <w:t xml:space="preserve"> this </w:t>
      </w:r>
      <w:r w:rsidDel="00000000" w:rsidR="00000000" w:rsidRPr="00000000">
        <w:rPr>
          <w:rtl w:val="0"/>
        </w:rPr>
        <w:t xml:space="preserve">as one</w:t>
      </w:r>
      <w:r w:rsidDel="00000000" w:rsidR="00000000" w:rsidRPr="00000000">
        <w:rPr>
          <w:color w:val="000000"/>
          <w:rtl w:val="0"/>
        </w:rPr>
        <w:t xml:space="preserve"> of four acceptable programs. Based on the manuals found, only </w:t>
      </w:r>
      <w:r w:rsidDel="00000000" w:rsidR="00000000" w:rsidRPr="00000000">
        <w:rPr>
          <w:rtl w:val="0"/>
        </w:rPr>
        <w:t xml:space="preserve">12</w:t>
      </w:r>
      <w:r w:rsidDel="00000000" w:rsidR="00000000" w:rsidRPr="00000000">
        <w:rPr>
          <w:color w:val="000000"/>
          <w:rtl w:val="0"/>
        </w:rPr>
        <w:t xml:space="preserve"> states have updated their manuals to include eligibility through the Carl D. Perkins Career and Technical Education Act of 2006 (Perkins V). By including Perkins V in eligibility rules, states are expanding employment and training programs to include college students enrolled in Career and Technical Education programs. The other 39 states do not utilize the Perkins V definition and focus on employment and training programs operated by state and local governments for low-income households.</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360" w:lineRule="auto"/>
        <w:rPr>
          <w:b w:val="1"/>
          <w:color w:val="000000"/>
          <w:u w:val="single"/>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b w:val="1"/>
          <w:color w:val="000000"/>
          <w:u w:val="single"/>
          <w:rtl w:val="0"/>
        </w:rPr>
        <w:t xml:space="preserve">Recommendations for State Policymakers</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360" w:lineRule="auto"/>
        <w:rPr/>
      </w:pPr>
      <w:r w:rsidDel="00000000" w:rsidR="00000000" w:rsidRPr="00000000">
        <w:rPr>
          <w:rtl w:val="0"/>
        </w:rPr>
        <w:t xml:space="preserve">As college campuses continue to navigate college food insecurity, it is time the federal and state governments permanently address expanding eligibility for college students across the country. An increasing number of college campuses are coming up with innovative solutions to address campus hunger (i.e. Hunger-Free Campus Laws</w:t>
      </w:r>
      <w:r w:rsidDel="00000000" w:rsidR="00000000" w:rsidRPr="00000000">
        <w:rPr>
          <w:vertAlign w:val="superscript"/>
        </w:rPr>
        <w:footnoteReference w:customMarkFollows="0" w:id="35"/>
      </w:r>
      <w:r w:rsidDel="00000000" w:rsidR="00000000" w:rsidRPr="00000000">
        <w:rPr>
          <w:rtl w:val="0"/>
        </w:rPr>
        <w:t xml:space="preserve">), yet restrictive SNAP eligibility is doing a disservice to students by limiting access due to an outdated idea of who a typical college student is.  </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360" w:lineRule="auto"/>
        <w:rPr/>
      </w:pPr>
      <w:r w:rsidDel="00000000" w:rsidR="00000000" w:rsidRPr="00000000">
        <w:rPr>
          <w:color w:val="000000"/>
          <w:rtl w:val="0"/>
        </w:rPr>
        <w:t xml:space="preserve">After analyzing state manuals from across </w:t>
      </w:r>
      <w:r w:rsidDel="00000000" w:rsidR="00000000" w:rsidRPr="00000000">
        <w:rPr>
          <w:rtl w:val="0"/>
        </w:rPr>
        <w:t xml:space="preserve">the nation</w:t>
      </w:r>
      <w:r w:rsidDel="00000000" w:rsidR="00000000" w:rsidRPr="00000000">
        <w:rPr>
          <w:color w:val="000000"/>
          <w:rtl w:val="0"/>
        </w:rPr>
        <w:t xml:space="preserve">, it is apparent that information regarding student rules is not easily available to students. </w:t>
      </w:r>
      <w:r w:rsidDel="00000000" w:rsidR="00000000" w:rsidRPr="00000000">
        <w:rPr>
          <w:rtl w:val="0"/>
        </w:rPr>
        <w:t xml:space="preserve">S</w:t>
      </w:r>
      <w:r w:rsidDel="00000000" w:rsidR="00000000" w:rsidRPr="00000000">
        <w:rPr>
          <w:color w:val="000000"/>
          <w:rtl w:val="0"/>
        </w:rPr>
        <w:t xml:space="preserve">earching through multiple sites to obtain state manuals complicated the process and led to some missing or outdated information. </w:t>
      </w:r>
      <w:r w:rsidDel="00000000" w:rsidR="00000000" w:rsidRPr="00000000">
        <w:rPr>
          <w:rtl w:val="0"/>
        </w:rPr>
        <w:t xml:space="preserve">We </w:t>
      </w:r>
      <w:r w:rsidDel="00000000" w:rsidR="00000000" w:rsidRPr="00000000">
        <w:rPr>
          <w:color w:val="000000"/>
          <w:rtl w:val="0"/>
        </w:rPr>
        <w:t xml:space="preserve">recommend that the USDA-Food and Nutrition Service (FNS)’s “State Nutrition Options Report” track current student rules within all states, as this would result in more accessible information for</w:t>
      </w:r>
      <w:r w:rsidDel="00000000" w:rsidR="00000000" w:rsidRPr="00000000">
        <w:rPr>
          <w:rtl w:val="0"/>
        </w:rPr>
        <w:t xml:space="preserve"> students, c</w:t>
      </w:r>
      <w:r w:rsidDel="00000000" w:rsidR="00000000" w:rsidRPr="00000000">
        <w:rPr>
          <w:color w:val="000000"/>
          <w:rtl w:val="0"/>
        </w:rPr>
        <w:t xml:space="preserve">olleges, universities,</w:t>
      </w:r>
      <w:r w:rsidDel="00000000" w:rsidR="00000000" w:rsidRPr="00000000">
        <w:rPr>
          <w:rtl w:val="0"/>
        </w:rPr>
        <w:t xml:space="preserve"> </w:t>
      </w:r>
      <w:r w:rsidDel="00000000" w:rsidR="00000000" w:rsidRPr="00000000">
        <w:rPr>
          <w:color w:val="000000"/>
          <w:rtl w:val="0"/>
        </w:rPr>
        <w:t xml:space="preserve">and state advocates. Currently, the USDA-FNS has a “Student” page, which includes federal student eligibility rules and a state directory of resources that redirects students to their state SNAP page. However, a limited amount of those redirected SNAP pages actually include college student information. Without having college student information easily available, states are continuing to illustrate why there is a disconnect in student access to SNAP benefits. </w:t>
      </w:r>
      <w:r w:rsidDel="00000000" w:rsidR="00000000" w:rsidRPr="00000000">
        <w:rPr>
          <w:rtl w:val="0"/>
        </w:rPr>
        <w:t xml:space="preserve">M</w:t>
      </w:r>
      <w:r w:rsidDel="00000000" w:rsidR="00000000" w:rsidRPr="00000000">
        <w:rPr>
          <w:color w:val="000000"/>
          <w:rtl w:val="0"/>
        </w:rPr>
        <w:t xml:space="preserve">aking student resources and eligibility information accessible</w:t>
      </w:r>
      <w:r w:rsidDel="00000000" w:rsidR="00000000" w:rsidRPr="00000000">
        <w:rPr>
          <w:rtl w:val="0"/>
        </w:rPr>
        <w:t xml:space="preserve"> </w:t>
      </w:r>
      <w:r w:rsidDel="00000000" w:rsidR="00000000" w:rsidRPr="00000000">
        <w:rPr>
          <w:color w:val="000000"/>
          <w:rtl w:val="0"/>
        </w:rPr>
        <w:t xml:space="preserve">can work to reduce the lack of awareness and knowledge regarding SNAP. </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360" w:lineRule="auto"/>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Additionally, although there is much research surrounding the gravity of food insecurity among college campuses, there are still many states who are not maximizing eligibility for students. States should work to expand eligibility requirements </w:t>
      </w:r>
      <w:r w:rsidDel="00000000" w:rsidR="00000000" w:rsidRPr="00000000">
        <w:rPr>
          <w:rtl w:val="0"/>
        </w:rPr>
        <w:t xml:space="preserve">by</w:t>
      </w:r>
      <w:r w:rsidDel="00000000" w:rsidR="00000000" w:rsidRPr="00000000">
        <w:rPr>
          <w:color w:val="000000"/>
          <w:rtl w:val="0"/>
        </w:rPr>
        <w:t xml:space="preserve">:</w:t>
      </w:r>
    </w:p>
    <w:p w:rsidR="00000000" w:rsidDel="00000000" w:rsidP="00000000" w:rsidRDefault="00000000" w:rsidRPr="00000000" w14:paraId="0000011A">
      <w:pPr>
        <w:numPr>
          <w:ilvl w:val="0"/>
          <w:numId w:val="2"/>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b w:val="1"/>
          <w:color w:val="000000"/>
          <w:rtl w:val="0"/>
        </w:rPr>
        <w:t xml:space="preserve">Maximizing Broad-Based Categorical Eligibility to 200% of the poverty line with no asset limit</w:t>
      </w:r>
      <w:r w:rsidDel="00000000" w:rsidR="00000000" w:rsidRPr="00000000">
        <w:rPr>
          <w:b w:val="1"/>
          <w:rtl w:val="0"/>
        </w:rPr>
        <w:t xml:space="preserve">.</w:t>
      </w:r>
      <w:r w:rsidDel="00000000" w:rsidR="00000000" w:rsidRPr="00000000">
        <w:rPr>
          <w:b w:val="1"/>
          <w:color w:val="000000"/>
          <w:rtl w:val="0"/>
        </w:rPr>
        <w:t xml:space="preserve"> </w:t>
      </w:r>
      <w:r w:rsidDel="00000000" w:rsidR="00000000" w:rsidRPr="00000000">
        <w:rPr>
          <w:color w:val="000000"/>
          <w:rtl w:val="0"/>
        </w:rPr>
        <w:t xml:space="preserve">The majority of states are already implementing BBCE, however, out of those 44 states, only 18 states </w:t>
      </w:r>
      <w:r w:rsidDel="00000000" w:rsidR="00000000" w:rsidRPr="00000000">
        <w:rPr>
          <w:rtl w:val="0"/>
        </w:rPr>
        <w:t xml:space="preserve">set </w:t>
      </w:r>
      <w:r w:rsidDel="00000000" w:rsidR="00000000" w:rsidRPr="00000000">
        <w:rPr>
          <w:color w:val="000000"/>
          <w:rtl w:val="0"/>
        </w:rPr>
        <w:t xml:space="preserve">eligibility to 200% of the</w:t>
      </w:r>
      <w:r w:rsidDel="00000000" w:rsidR="00000000" w:rsidRPr="00000000">
        <w:rPr>
          <w:rtl w:val="0"/>
        </w:rPr>
        <w:t xml:space="preserve"> FPL</w:t>
      </w:r>
      <w:r w:rsidDel="00000000" w:rsidR="00000000" w:rsidRPr="00000000">
        <w:rPr>
          <w:color w:val="000000"/>
          <w:rtl w:val="0"/>
        </w:rPr>
        <w:t xml:space="preserve"> with no asset limit. Currently, Indiana and Idaho</w:t>
      </w:r>
      <w:r w:rsidDel="00000000" w:rsidR="00000000" w:rsidRPr="00000000">
        <w:rPr>
          <w:b w:val="1"/>
          <w:color w:val="000000"/>
          <w:rtl w:val="0"/>
        </w:rPr>
        <w:t xml:space="preserve"> </w:t>
      </w:r>
      <w:r w:rsidDel="00000000" w:rsidR="00000000" w:rsidRPr="00000000">
        <w:rPr>
          <w:color w:val="000000"/>
          <w:rtl w:val="0"/>
        </w:rPr>
        <w:t xml:space="preserve">are two states who use B</w:t>
      </w:r>
      <w:r w:rsidDel="00000000" w:rsidR="00000000" w:rsidRPr="00000000">
        <w:rPr>
          <w:rtl w:val="0"/>
        </w:rPr>
        <w:t xml:space="preserve">BCE</w:t>
      </w:r>
      <w:r w:rsidDel="00000000" w:rsidR="00000000" w:rsidRPr="00000000">
        <w:rPr>
          <w:color w:val="000000"/>
          <w:rtl w:val="0"/>
        </w:rPr>
        <w:t xml:space="preserve">, yet they remain at 130% of the poverty line and include $5,000 asset limits. Instead of making it easier, they continue to include barriers that make it harder for students to qualify for benefits. Additionally, the nine states (Alaska, Arkansas, Kansas, Mississippi, Missouri, South Dakota, Tennessee, Utah, and Wyoming) that are not using BBCE are excluding families from benefits who might otherwise be eligible for SNAP. </w:t>
      </w:r>
      <w:r w:rsidDel="00000000" w:rsidR="00000000" w:rsidRPr="00000000">
        <w:rPr>
          <w:rtl w:val="0"/>
        </w:rPr>
        <w:t xml:space="preserve">Utilizing</w:t>
      </w:r>
      <w:r w:rsidDel="00000000" w:rsidR="00000000" w:rsidRPr="00000000">
        <w:rPr>
          <w:color w:val="000000"/>
          <w:rtl w:val="0"/>
        </w:rPr>
        <w:t xml:space="preserve"> BCCE to its full extent ca</w:t>
      </w:r>
      <w:r w:rsidDel="00000000" w:rsidR="00000000" w:rsidRPr="00000000">
        <w:rPr>
          <w:rtl w:val="0"/>
        </w:rPr>
        <w:t xml:space="preserve">n </w:t>
      </w:r>
      <w:r w:rsidDel="00000000" w:rsidR="00000000" w:rsidRPr="00000000">
        <w:rPr>
          <w:color w:val="000000"/>
          <w:rtl w:val="0"/>
        </w:rPr>
        <w:t xml:space="preserve">help alleviate restrictive administrative rules like the asset limit test and can support more </w:t>
      </w:r>
      <w:r w:rsidDel="00000000" w:rsidR="00000000" w:rsidRPr="00000000">
        <w:rPr>
          <w:rtl w:val="0"/>
        </w:rPr>
        <w:t xml:space="preserve">students to qualify</w:t>
      </w:r>
      <w:r w:rsidDel="00000000" w:rsidR="00000000" w:rsidRPr="00000000">
        <w:rPr>
          <w:color w:val="000000"/>
          <w:rtl w:val="0"/>
        </w:rPr>
        <w:t xml:space="preserve"> for SNAP.</w:t>
      </w:r>
      <w:r w:rsidDel="00000000" w:rsidR="00000000" w:rsidRPr="00000000">
        <w:rPr>
          <w:rtl w:val="0"/>
        </w:rPr>
      </w:r>
    </w:p>
    <w:p w:rsidR="00000000" w:rsidDel="00000000" w:rsidP="00000000" w:rsidRDefault="00000000" w:rsidRPr="00000000" w14:paraId="0000011B">
      <w:pPr>
        <w:numPr>
          <w:ilvl w:val="0"/>
          <w:numId w:val="2"/>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b w:val="1"/>
          <w:color w:val="000000"/>
          <w:rtl w:val="0"/>
        </w:rPr>
        <w:t xml:space="preserve">Averaging </w:t>
      </w:r>
      <w:r w:rsidDel="00000000" w:rsidR="00000000" w:rsidRPr="00000000">
        <w:rPr>
          <w:b w:val="1"/>
          <w:rtl w:val="0"/>
        </w:rPr>
        <w:t xml:space="preserve">w</w:t>
      </w:r>
      <w:r w:rsidDel="00000000" w:rsidR="00000000" w:rsidRPr="00000000">
        <w:rPr>
          <w:b w:val="1"/>
          <w:color w:val="000000"/>
          <w:rtl w:val="0"/>
        </w:rPr>
        <w:t xml:space="preserve">ork </w:t>
      </w:r>
      <w:r w:rsidDel="00000000" w:rsidR="00000000" w:rsidRPr="00000000">
        <w:rPr>
          <w:b w:val="1"/>
          <w:rtl w:val="0"/>
        </w:rPr>
        <w:t xml:space="preserve">h</w:t>
      </w:r>
      <w:r w:rsidDel="00000000" w:rsidR="00000000" w:rsidRPr="00000000">
        <w:rPr>
          <w:b w:val="1"/>
          <w:color w:val="000000"/>
          <w:rtl w:val="0"/>
        </w:rPr>
        <w:t xml:space="preserve">ours </w:t>
      </w:r>
      <w:r w:rsidDel="00000000" w:rsidR="00000000" w:rsidRPr="00000000">
        <w:rPr>
          <w:b w:val="1"/>
          <w:rtl w:val="0"/>
        </w:rPr>
        <w:t xml:space="preserve">a</w:t>
      </w:r>
      <w:r w:rsidDel="00000000" w:rsidR="00000000" w:rsidRPr="00000000">
        <w:rPr>
          <w:b w:val="1"/>
          <w:color w:val="000000"/>
          <w:rtl w:val="0"/>
        </w:rPr>
        <w:t xml:space="preserve">cross </w:t>
      </w:r>
      <w:r w:rsidDel="00000000" w:rsidR="00000000" w:rsidRPr="00000000">
        <w:rPr>
          <w:b w:val="1"/>
          <w:rtl w:val="0"/>
        </w:rPr>
        <w:t xml:space="preserve">month</w:t>
      </w:r>
      <w:r w:rsidDel="00000000" w:rsidR="00000000" w:rsidRPr="00000000">
        <w:rPr>
          <w:b w:val="1"/>
          <w:color w:val="000000"/>
          <w:rtl w:val="0"/>
        </w:rPr>
        <w:t xml:space="preserve"> or </w:t>
      </w:r>
      <w:r w:rsidDel="00000000" w:rsidR="00000000" w:rsidRPr="00000000">
        <w:rPr>
          <w:b w:val="1"/>
          <w:rtl w:val="0"/>
        </w:rPr>
        <w:t xml:space="preserve">s</w:t>
      </w:r>
      <w:r w:rsidDel="00000000" w:rsidR="00000000" w:rsidRPr="00000000">
        <w:rPr>
          <w:b w:val="1"/>
          <w:color w:val="000000"/>
          <w:rtl w:val="0"/>
        </w:rPr>
        <w:t xml:space="preserve">emester</w:t>
      </w:r>
      <w:r w:rsidDel="00000000" w:rsidR="00000000" w:rsidRPr="00000000">
        <w:rPr>
          <w:b w:val="1"/>
          <w:rtl w:val="0"/>
        </w:rPr>
        <w:t xml:space="preserve">.</w:t>
      </w:r>
      <w:r w:rsidDel="00000000" w:rsidR="00000000" w:rsidRPr="00000000">
        <w:rPr>
          <w:color w:val="000000"/>
          <w:rtl w:val="0"/>
        </w:rPr>
        <w:t xml:space="preserve"> Based on Hope</w:t>
      </w:r>
      <w:r w:rsidDel="00000000" w:rsidR="00000000" w:rsidRPr="00000000">
        <w:rPr>
          <w:rtl w:val="0"/>
        </w:rPr>
        <w:t xml:space="preserve">’s research of</w:t>
      </w:r>
      <w:r w:rsidDel="00000000" w:rsidR="00000000" w:rsidRPr="00000000">
        <w:rPr>
          <w:color w:val="000000"/>
          <w:rtl w:val="0"/>
        </w:rPr>
        <w:t xml:space="preserve"> state manuals, Wisconsin is currently the only state who allows students to average their work hours across a semester. Wisconsin</w:t>
      </w:r>
      <w:r w:rsidDel="00000000" w:rsidR="00000000" w:rsidRPr="00000000">
        <w:rPr>
          <w:rtl w:val="0"/>
        </w:rPr>
        <w:t xml:space="preserve"> explains </w:t>
      </w:r>
      <w:r w:rsidDel="00000000" w:rsidR="00000000" w:rsidRPr="00000000">
        <w:rPr>
          <w:color w:val="000000"/>
          <w:rtl w:val="0"/>
        </w:rPr>
        <w:t xml:space="preserve">“compliance can be determined by calculating whether the student worked an average of 20 hours per week over the period of a month, a quarter (calendar), a trimester (Fall, Winter, Spring), or a semester (Fall semester (1st) and Spring semester (2nd ). This is in line with the different ways contractual and fluctuating employment is budgeted.”</w:t>
      </w:r>
      <w:r w:rsidDel="00000000" w:rsidR="00000000" w:rsidRPr="00000000">
        <w:rPr>
          <w:color w:val="000000"/>
          <w:vertAlign w:val="superscript"/>
        </w:rPr>
        <w:footnoteReference w:customMarkFollows="0" w:id="36"/>
      </w:r>
      <w:r w:rsidDel="00000000" w:rsidR="00000000" w:rsidRPr="00000000">
        <w:rPr>
          <w:color w:val="000000"/>
          <w:rtl w:val="0"/>
        </w:rPr>
        <w:t xml:space="preserve"> Wisconsin</w:t>
      </w:r>
      <w:r w:rsidDel="00000000" w:rsidR="00000000" w:rsidRPr="00000000">
        <w:rPr>
          <w:rtl w:val="0"/>
        </w:rPr>
        <w:t xml:space="preserve"> allows</w:t>
      </w:r>
      <w:r w:rsidDel="00000000" w:rsidR="00000000" w:rsidRPr="00000000">
        <w:rPr>
          <w:color w:val="000000"/>
          <w:rtl w:val="0"/>
        </w:rPr>
        <w:t xml:space="preserve"> flexibility within work hours and sends a message that students should not have to live in fear of losing their benefits for circumstances that may be out of their control. The 25 states who average across a week should look at expanding work across the month.</w:t>
      </w:r>
      <w:r w:rsidDel="00000000" w:rsidR="00000000" w:rsidRPr="00000000">
        <w:rPr>
          <w:rtl w:val="0"/>
        </w:rPr>
      </w:r>
    </w:p>
    <w:p w:rsidR="00000000" w:rsidDel="00000000" w:rsidP="00000000" w:rsidRDefault="00000000" w:rsidRPr="00000000" w14:paraId="0000011C">
      <w:pPr>
        <w:numPr>
          <w:ilvl w:val="0"/>
          <w:numId w:val="2"/>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b w:val="1"/>
          <w:color w:val="000000"/>
          <w:rtl w:val="0"/>
        </w:rPr>
        <w:t xml:space="preserve">Expanding </w:t>
      </w:r>
      <w:r w:rsidDel="00000000" w:rsidR="00000000" w:rsidRPr="00000000">
        <w:rPr>
          <w:b w:val="1"/>
          <w:rtl w:val="0"/>
        </w:rPr>
        <w:t xml:space="preserve">w</w:t>
      </w:r>
      <w:r w:rsidDel="00000000" w:rsidR="00000000" w:rsidRPr="00000000">
        <w:rPr>
          <w:b w:val="1"/>
          <w:color w:val="000000"/>
          <w:rtl w:val="0"/>
        </w:rPr>
        <w:t xml:space="preserve">ork-</w:t>
      </w:r>
      <w:r w:rsidDel="00000000" w:rsidR="00000000" w:rsidRPr="00000000">
        <w:rPr>
          <w:b w:val="1"/>
          <w:rtl w:val="0"/>
        </w:rPr>
        <w:t xml:space="preserve">s</w:t>
      </w:r>
      <w:r w:rsidDel="00000000" w:rsidR="00000000" w:rsidRPr="00000000">
        <w:rPr>
          <w:b w:val="1"/>
          <w:color w:val="000000"/>
          <w:rtl w:val="0"/>
        </w:rPr>
        <w:t xml:space="preserve">tudy </w:t>
      </w:r>
      <w:r w:rsidDel="00000000" w:rsidR="00000000" w:rsidRPr="00000000">
        <w:rPr>
          <w:b w:val="1"/>
          <w:rtl w:val="0"/>
        </w:rPr>
        <w:t xml:space="preserve">e</w:t>
      </w:r>
      <w:r w:rsidDel="00000000" w:rsidR="00000000" w:rsidRPr="00000000">
        <w:rPr>
          <w:b w:val="1"/>
          <w:color w:val="000000"/>
          <w:rtl w:val="0"/>
        </w:rPr>
        <w:t xml:space="preserve">ligibility</w:t>
      </w:r>
      <w:r w:rsidDel="00000000" w:rsidR="00000000" w:rsidRPr="00000000">
        <w:rPr>
          <w:color w:val="000000"/>
          <w:rtl w:val="0"/>
        </w:rPr>
        <w:t xml:space="preserve">: California</w:t>
      </w:r>
      <w:r w:rsidDel="00000000" w:rsidR="00000000" w:rsidRPr="00000000">
        <w:rPr>
          <w:rtl w:val="0"/>
        </w:rPr>
        <w:t xml:space="preserve">’s </w:t>
      </w:r>
      <w:r w:rsidDel="00000000" w:rsidR="00000000" w:rsidRPr="00000000">
        <w:rPr>
          <w:color w:val="000000"/>
          <w:rtl w:val="0"/>
        </w:rPr>
        <w:t xml:space="preserve">interpretation of “anticipating participation” serves as an example of ways states can expand eligibility through </w:t>
      </w:r>
      <w:r w:rsidDel="00000000" w:rsidR="00000000" w:rsidRPr="00000000">
        <w:rPr>
          <w:rtl w:val="0"/>
        </w:rPr>
        <w:t xml:space="preserve">work-study. </w:t>
      </w:r>
      <w:r w:rsidDel="00000000" w:rsidR="00000000" w:rsidRPr="00000000">
        <w:rPr>
          <w:color w:val="000000"/>
          <w:rtl w:val="0"/>
        </w:rPr>
        <w:t xml:space="preserve">Their state manual highlights that students can be considered eligible for SNAP, as long as the student anticipates participating, even if the job has not yet started or been assigned yet. Maryland is another example of how they are expanding eligibility. Maryland included a note within their work</w:t>
      </w:r>
      <w:r w:rsidDel="00000000" w:rsidR="00000000" w:rsidRPr="00000000">
        <w:rPr>
          <w:rtl w:val="0"/>
        </w:rPr>
        <w:t xml:space="preserve">-</w:t>
      </w:r>
      <w:r w:rsidDel="00000000" w:rsidR="00000000" w:rsidRPr="00000000">
        <w:rPr>
          <w:color w:val="000000"/>
          <w:rtl w:val="0"/>
        </w:rPr>
        <w:t xml:space="preserve">study rule</w:t>
      </w:r>
      <w:r w:rsidDel="00000000" w:rsidR="00000000" w:rsidRPr="00000000">
        <w:rPr>
          <w:rtl w:val="0"/>
        </w:rPr>
        <w:t xml:space="preserve"> </w:t>
      </w:r>
      <w:r w:rsidDel="00000000" w:rsidR="00000000" w:rsidRPr="00000000">
        <w:rPr>
          <w:color w:val="000000"/>
          <w:rtl w:val="0"/>
        </w:rPr>
        <w:t xml:space="preserve">to </w:t>
      </w:r>
      <w:r w:rsidDel="00000000" w:rsidR="00000000" w:rsidRPr="00000000">
        <w:rPr>
          <w:rtl w:val="0"/>
        </w:rPr>
        <w:t xml:space="preserve">state</w:t>
      </w:r>
      <w:r w:rsidDel="00000000" w:rsidR="00000000" w:rsidRPr="00000000">
        <w:rPr>
          <w:color w:val="000000"/>
          <w:rtl w:val="0"/>
        </w:rPr>
        <w:t xml:space="preserve"> that for students given exemptions because of anticipated work</w:t>
      </w:r>
      <w:r w:rsidDel="00000000" w:rsidR="00000000" w:rsidRPr="00000000">
        <w:rPr>
          <w:rtl w:val="0"/>
        </w:rPr>
        <w:t xml:space="preserve">-</w:t>
      </w:r>
      <w:r w:rsidDel="00000000" w:rsidR="00000000" w:rsidRPr="00000000">
        <w:rPr>
          <w:color w:val="000000"/>
          <w:rtl w:val="0"/>
        </w:rPr>
        <w:t xml:space="preserve">study, they will not be penalized if it does not materialize. On the other hand, states like Arizona move away from practices like California and Maryland and take a more strict approach by requiring a st</w:t>
      </w:r>
      <w:r w:rsidDel="00000000" w:rsidR="00000000" w:rsidRPr="00000000">
        <w:rPr>
          <w:rtl w:val="0"/>
        </w:rPr>
        <w:t xml:space="preserve">udent</w:t>
      </w:r>
      <w:r w:rsidDel="00000000" w:rsidR="00000000" w:rsidRPr="00000000">
        <w:rPr>
          <w:rFonts w:ascii="Arial" w:cs="Arial" w:eastAsia="Arial" w:hAnsi="Arial"/>
          <w:color w:val="980000"/>
          <w:sz w:val="24"/>
          <w:szCs w:val="24"/>
          <w:highlight w:val="white"/>
          <w:rtl w:val="0"/>
        </w:rPr>
        <w:t xml:space="preserve"> </w:t>
      </w:r>
      <w:r w:rsidDel="00000000" w:rsidR="00000000" w:rsidRPr="00000000">
        <w:rPr>
          <w:highlight w:val="white"/>
          <w:rtl w:val="0"/>
        </w:rPr>
        <w:t xml:space="preserve">“be working at a job and receiving earnings or tuition credit for the work performed.”</w:t>
      </w:r>
      <w:r w:rsidDel="00000000" w:rsidR="00000000" w:rsidRPr="00000000">
        <w:rPr>
          <w:highlight w:val="white"/>
          <w:vertAlign w:val="superscript"/>
        </w:rPr>
        <w:footnoteReference w:customMarkFollows="0" w:id="37"/>
      </w:r>
      <w:r w:rsidDel="00000000" w:rsidR="00000000" w:rsidRPr="00000000">
        <w:rPr>
          <w:highlight w:val="white"/>
          <w:rtl w:val="0"/>
        </w:rPr>
        <w:t xml:space="preserve"> </w:t>
      </w:r>
      <w:r w:rsidDel="00000000" w:rsidR="00000000" w:rsidRPr="00000000">
        <w:rPr>
          <w:color w:val="000000"/>
          <w:rtl w:val="0"/>
        </w:rPr>
        <w:t xml:space="preserve">More states should work to expand eligibility within work</w:t>
      </w:r>
      <w:r w:rsidDel="00000000" w:rsidR="00000000" w:rsidRPr="00000000">
        <w:rPr>
          <w:rtl w:val="0"/>
        </w:rPr>
        <w:t xml:space="preserve">-</w:t>
      </w:r>
      <w:r w:rsidDel="00000000" w:rsidR="00000000" w:rsidRPr="00000000">
        <w:rPr>
          <w:color w:val="000000"/>
          <w:rtl w:val="0"/>
        </w:rPr>
        <w:t xml:space="preserve">study so students are able to maximize the time they can receive benefits. </w:t>
      </w:r>
      <w:r w:rsidDel="00000000" w:rsidR="00000000" w:rsidRPr="00000000">
        <w:rPr>
          <w:rtl w:val="0"/>
        </w:rPr>
      </w:r>
    </w:p>
    <w:p w:rsidR="00000000" w:rsidDel="00000000" w:rsidP="00000000" w:rsidRDefault="00000000" w:rsidRPr="00000000" w14:paraId="0000011D">
      <w:pPr>
        <w:numPr>
          <w:ilvl w:val="0"/>
          <w:numId w:val="2"/>
        </w:numPr>
        <w:pBdr>
          <w:top w:space="0" w:sz="0" w:val="nil"/>
          <w:left w:space="0" w:sz="0" w:val="nil"/>
          <w:bottom w:space="0" w:sz="0" w:val="nil"/>
          <w:right w:space="0" w:sz="0" w:val="nil"/>
          <w:between w:space="0" w:sz="0" w:val="nil"/>
        </w:pBdr>
        <w:spacing w:after="0" w:line="360" w:lineRule="auto"/>
        <w:ind w:left="720" w:hanging="360"/>
        <w:rPr>
          <w:b w:val="1"/>
          <w:color w:val="000000"/>
        </w:rPr>
      </w:pPr>
      <w:r w:rsidDel="00000000" w:rsidR="00000000" w:rsidRPr="00000000">
        <w:rPr>
          <w:b w:val="1"/>
          <w:rtl w:val="0"/>
        </w:rPr>
        <w:t xml:space="preserve">Allowing Career and Technical Education</w:t>
      </w:r>
      <w:r w:rsidDel="00000000" w:rsidR="00000000" w:rsidRPr="00000000">
        <w:rPr>
          <w:rtl w:val="0"/>
        </w:rPr>
        <w:t xml:space="preserve"> </w:t>
      </w:r>
      <w:r w:rsidDel="00000000" w:rsidR="00000000" w:rsidRPr="00000000">
        <w:rPr>
          <w:b w:val="1"/>
          <w:rtl w:val="0"/>
        </w:rPr>
        <w:t xml:space="preserve">students to qualify.</w:t>
      </w:r>
      <w:r w:rsidDel="00000000" w:rsidR="00000000" w:rsidRPr="00000000">
        <w:rPr>
          <w:b w:val="1"/>
          <w:color w:val="000000"/>
          <w:rtl w:val="0"/>
        </w:rPr>
        <w:t xml:space="preserve"> </w:t>
      </w:r>
      <w:r w:rsidDel="00000000" w:rsidR="00000000" w:rsidRPr="00000000">
        <w:rPr>
          <w:color w:val="000000"/>
          <w:rtl w:val="0"/>
        </w:rPr>
        <w:t xml:space="preserve">Although the manual may not represent all states who have transitioned to include Career and Technical Education students due to outdated content, it is still a great reminder that there are still many states who may not be utilizing Perkins V to support a broader range of students. </w:t>
      </w:r>
      <w:r w:rsidDel="00000000" w:rsidR="00000000" w:rsidRPr="00000000">
        <w:rPr>
          <w:rtl w:val="0"/>
        </w:rPr>
        <w:t xml:space="preserve">Michigan</w:t>
      </w:r>
      <w:r w:rsidDel="00000000" w:rsidR="00000000" w:rsidRPr="00000000">
        <w:rPr>
          <w:color w:val="000000"/>
          <w:rtl w:val="0"/>
        </w:rPr>
        <w:t xml:space="preserve"> is a recent state who expanded its SNAP E&amp;T definition to include Perkins V as a result of the COVID-19 pandemic.</w:t>
      </w:r>
      <w:r w:rsidDel="00000000" w:rsidR="00000000" w:rsidRPr="00000000">
        <w:rPr>
          <w:rtl w:val="0"/>
        </w:rPr>
        <w:t xml:space="preserve"> </w:t>
      </w:r>
      <w:r w:rsidDel="00000000" w:rsidR="00000000" w:rsidRPr="00000000">
        <w:rPr>
          <w:color w:val="000000"/>
          <w:rtl w:val="0"/>
        </w:rPr>
        <w:t xml:space="preserve">Their inclusion of Perkins V has resulted in almost 16,000 low-income students qualifying for SNAP benefit</w:t>
      </w:r>
      <w:r w:rsidDel="00000000" w:rsidR="00000000" w:rsidRPr="00000000">
        <w:rPr>
          <w:rtl w:val="0"/>
        </w:rPr>
        <w:t xml:space="preserve">s</w:t>
      </w:r>
      <w:r w:rsidDel="00000000" w:rsidR="00000000" w:rsidRPr="00000000">
        <w:rPr>
          <w:color w:val="000000"/>
          <w:rtl w:val="0"/>
        </w:rPr>
        <w:t xml:space="preserve">.</w:t>
      </w:r>
      <w:r w:rsidDel="00000000" w:rsidR="00000000" w:rsidRPr="00000000">
        <w:rPr>
          <w:color w:val="000000"/>
          <w:vertAlign w:val="superscript"/>
        </w:rPr>
        <w:footnoteReference w:customMarkFollows="0" w:id="38"/>
      </w:r>
      <w:r w:rsidDel="00000000" w:rsidR="00000000" w:rsidRPr="00000000">
        <w:rPr>
          <w:color w:val="000000"/>
          <w:rtl w:val="0"/>
        </w:rPr>
        <w:t xml:space="preserve"> More states should follow in Michigan’s footsteps to support a growing number of CT</w:t>
      </w:r>
      <w:r w:rsidDel="00000000" w:rsidR="00000000" w:rsidRPr="00000000">
        <w:rPr>
          <w:rtl w:val="0"/>
        </w:rPr>
        <w:t xml:space="preserve">E </w:t>
      </w:r>
      <w:r w:rsidDel="00000000" w:rsidR="00000000" w:rsidRPr="00000000">
        <w:rPr>
          <w:color w:val="000000"/>
          <w:rtl w:val="0"/>
        </w:rPr>
        <w:t xml:space="preserve">students who may not have qualified for benefits otherwise. </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p w:rsidR="00000000" w:rsidDel="00000000" w:rsidP="00000000" w:rsidRDefault="00000000" w:rsidRPr="00000000" w14:paraId="0000011F">
      <w:pPr>
        <w:spacing w:line="360" w:lineRule="auto"/>
        <w:jc w:val="left"/>
        <w:rPr>
          <w:color w:val="000000"/>
        </w:rPr>
        <w:sectPr>
          <w:headerReference r:id="rId16" w:type="default"/>
          <w:footerReference r:id="rId17" w:type="default"/>
          <w:footerReference r:id="rId18" w:type="even"/>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Appendix A: Federal Student Eligibility Rules </w:t>
      </w:r>
      <w:r w:rsidDel="00000000" w:rsidR="00000000" w:rsidRPr="00000000">
        <w:rPr>
          <w:i w:val="1"/>
          <w:color w:val="000000"/>
          <w:rtl w:val="0"/>
        </w:rPr>
        <w:t xml:space="preserve">(adapted from </w:t>
      </w:r>
      <w:hyperlink r:id="rId19">
        <w:r w:rsidDel="00000000" w:rsidR="00000000" w:rsidRPr="00000000">
          <w:rPr>
            <w:i w:val="1"/>
            <w:color w:val="0000ff"/>
            <w:u w:val="single"/>
            <w:rtl w:val="0"/>
          </w:rPr>
          <w:t xml:space="preserve">Cornell’s Regs</w:t>
        </w:r>
      </w:hyperlink>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3"/>
        <w:tblW w:w="14040.0" w:type="dxa"/>
        <w:jc w:val="left"/>
        <w:tblInd w:w="-5.0" w:type="dxa"/>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14040"/>
        <w:tblGridChange w:id="0">
          <w:tblGrid>
            <w:gridCol w:w="14040"/>
          </w:tblGrid>
        </w:tblGridChange>
      </w:tblGrid>
      <w:tr>
        <w:trPr>
          <w:cantSplit w:val="0"/>
          <w:tblHeader w:val="0"/>
        </w:trPr>
        <w:tc>
          <w:tcPr>
            <w:shd w:fill="auto" w:val="cle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360" w:lineRule="auto"/>
              <w:rPr>
                <w:b w:val="1"/>
                <w:color w:val="000000"/>
                <w:sz w:val="20"/>
                <w:szCs w:val="20"/>
                <w:highlight w:val="white"/>
              </w:rPr>
            </w:pPr>
            <w:r w:rsidDel="00000000" w:rsidR="00000000" w:rsidRPr="00000000">
              <w:rPr>
                <w:b w:val="1"/>
                <w:color w:val="000000"/>
                <w:sz w:val="20"/>
                <w:szCs w:val="20"/>
                <w:highlight w:val="white"/>
                <w:rtl w:val="0"/>
              </w:rPr>
              <w:t xml:space="preserve">§ 273.5 Students. </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360" w:lineRule="auto"/>
              <w:rPr>
                <w:color w:val="000000"/>
                <w:sz w:val="20"/>
                <w:szCs w:val="20"/>
                <w:highlight w:val="white"/>
              </w:rPr>
            </w:pPr>
            <w:r w:rsidDel="00000000" w:rsidR="00000000" w:rsidRPr="00000000">
              <w:rPr>
                <w:b w:val="1"/>
                <w:color w:val="000000"/>
                <w:sz w:val="20"/>
                <w:szCs w:val="20"/>
                <w:highlight w:val="white"/>
                <w:rtl w:val="0"/>
              </w:rPr>
              <w:t xml:space="preserve">(b)</w:t>
            </w:r>
            <w:r w:rsidDel="00000000" w:rsidR="00000000" w:rsidRPr="00000000">
              <w:rPr>
                <w:b w:val="1"/>
                <w:i w:val="1"/>
                <w:color w:val="000000"/>
                <w:sz w:val="20"/>
                <w:szCs w:val="20"/>
                <w:highlight w:val="white"/>
                <w:rtl w:val="0"/>
              </w:rPr>
              <w:t xml:space="preserve"> Student Exemptions: </w:t>
            </w:r>
            <w:r w:rsidDel="00000000" w:rsidR="00000000" w:rsidRPr="00000000">
              <w:rPr>
                <w:b w:val="1"/>
                <w:color w:val="000000"/>
                <w:sz w:val="20"/>
                <w:szCs w:val="20"/>
                <w:highlight w:val="white"/>
                <w:rtl w:val="0"/>
              </w:rPr>
              <w:t xml:space="preserve">To be eligible for the </w:t>
            </w:r>
            <w:hyperlink r:id="rId20">
              <w:r w:rsidDel="00000000" w:rsidR="00000000" w:rsidRPr="00000000">
                <w:rPr>
                  <w:b w:val="1"/>
                  <w:color w:val="000000"/>
                  <w:sz w:val="20"/>
                  <w:szCs w:val="20"/>
                  <w:highlight w:val="white"/>
                  <w:rtl w:val="0"/>
                </w:rPr>
                <w:t xml:space="preserve">program</w:t>
              </w:r>
            </w:hyperlink>
            <w:r w:rsidDel="00000000" w:rsidR="00000000" w:rsidRPr="00000000">
              <w:rPr>
                <w:b w:val="1"/>
                <w:color w:val="000000"/>
                <w:sz w:val="20"/>
                <w:szCs w:val="20"/>
                <w:highlight w:val="white"/>
                <w:rtl w:val="0"/>
              </w:rPr>
              <w:t xml:space="preserve">, a student must meet at least one of the following criteria.</w:t>
            </w:r>
            <w:r w:rsidDel="00000000" w:rsidR="00000000" w:rsidRPr="00000000">
              <w:rPr>
                <w:rtl w:val="0"/>
              </w:rPr>
            </w:r>
          </w:p>
        </w:tc>
      </w:tr>
      <w:tr>
        <w:trPr>
          <w:cantSplit w:val="0"/>
          <w:tblHeader w:val="0"/>
        </w:trPr>
        <w:tc>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ffffff" w:val="clear"/>
              <w:spacing w:line="360" w:lineRule="auto"/>
              <w:rPr>
                <w:color w:val="000000"/>
                <w:sz w:val="20"/>
                <w:szCs w:val="20"/>
                <w:highlight w:val="white"/>
              </w:rPr>
            </w:pPr>
            <w:r w:rsidDel="00000000" w:rsidR="00000000" w:rsidRPr="00000000">
              <w:rPr>
                <w:color w:val="000000"/>
                <w:sz w:val="20"/>
                <w:szCs w:val="20"/>
                <w:highlight w:val="white"/>
                <w:rtl w:val="0"/>
              </w:rPr>
              <w:t xml:space="preserve">(1) Be age 17 or younger or age 50 or older;</w:t>
            </w:r>
          </w:p>
        </w:tc>
      </w:tr>
      <w:tr>
        <w:trPr>
          <w:cantSplit w:val="0"/>
          <w:tblHeader w:val="0"/>
        </w:trPr>
        <w:tc>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ffffff" w:val="clear"/>
              <w:spacing w:line="360" w:lineRule="auto"/>
              <w:rPr>
                <w:color w:val="000000"/>
                <w:sz w:val="20"/>
                <w:szCs w:val="20"/>
                <w:highlight w:val="white"/>
              </w:rPr>
            </w:pPr>
            <w:r w:rsidDel="00000000" w:rsidR="00000000" w:rsidRPr="00000000">
              <w:rPr>
                <w:color w:val="000000"/>
                <w:sz w:val="20"/>
                <w:szCs w:val="20"/>
                <w:highlight w:val="white"/>
                <w:rtl w:val="0"/>
              </w:rPr>
              <w:t xml:space="preserve">(2) Be physically or mentally unfit;</w:t>
            </w:r>
          </w:p>
        </w:tc>
      </w:tr>
      <w:tr>
        <w:trPr>
          <w:cantSplit w:val="0"/>
          <w:tblHeader w:val="0"/>
        </w:trPr>
        <w:tc>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ffffff" w:val="clear"/>
              <w:spacing w:line="360" w:lineRule="auto"/>
              <w:rPr>
                <w:color w:val="000000"/>
                <w:sz w:val="20"/>
                <w:szCs w:val="20"/>
                <w:highlight w:val="white"/>
              </w:rPr>
            </w:pPr>
            <w:r w:rsidDel="00000000" w:rsidR="00000000" w:rsidRPr="00000000">
              <w:rPr>
                <w:color w:val="000000"/>
                <w:sz w:val="20"/>
                <w:szCs w:val="20"/>
                <w:highlight w:val="white"/>
                <w:rtl w:val="0"/>
              </w:rPr>
              <w:t xml:space="preserve">(3) Be receiving Temporary Assistance for Needy Families; </w:t>
            </w:r>
          </w:p>
        </w:tc>
      </w:tr>
      <w:tr>
        <w:trPr>
          <w:cantSplit w:val="0"/>
          <w:tblHeader w:val="0"/>
        </w:trPr>
        <w:tc>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ffffff" w:val="clear"/>
              <w:spacing w:line="360" w:lineRule="auto"/>
              <w:rPr>
                <w:color w:val="000000"/>
                <w:sz w:val="20"/>
                <w:szCs w:val="20"/>
                <w:highlight w:val="white"/>
              </w:rPr>
            </w:pPr>
            <w:r w:rsidDel="00000000" w:rsidR="00000000" w:rsidRPr="00000000">
              <w:rPr>
                <w:color w:val="000000"/>
                <w:sz w:val="20"/>
                <w:szCs w:val="20"/>
                <w:highlight w:val="white"/>
                <w:rtl w:val="0"/>
              </w:rPr>
              <w:t xml:space="preserve">(4) Be enrolled as a result of participation in the Job Opportunities and Basic Skills </w:t>
            </w:r>
            <w:hyperlink r:id="rId21">
              <w:r w:rsidDel="00000000" w:rsidR="00000000" w:rsidRPr="00000000">
                <w:rPr>
                  <w:color w:val="000000"/>
                  <w:sz w:val="20"/>
                  <w:szCs w:val="20"/>
                  <w:highlight w:val="white"/>
                  <w:rtl w:val="0"/>
                </w:rPr>
                <w:t xml:space="preserve">program</w:t>
              </w:r>
            </w:hyperlink>
            <w:r w:rsidDel="00000000" w:rsidR="00000000" w:rsidRPr="00000000">
              <w:rPr>
                <w:color w:val="000000"/>
                <w:sz w:val="20"/>
                <w:szCs w:val="20"/>
                <w:highlight w:val="white"/>
                <w:rtl w:val="0"/>
              </w:rPr>
              <w:t xml:space="preserve">; </w:t>
            </w:r>
          </w:p>
        </w:tc>
      </w:tr>
      <w:tr>
        <w:trPr>
          <w:cantSplit w:val="0"/>
          <w:tblHeader w:val="0"/>
        </w:trPr>
        <w:tc>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ffffff" w:val="clear"/>
              <w:spacing w:line="276" w:lineRule="auto"/>
              <w:rPr>
                <w:color w:val="000000"/>
                <w:sz w:val="20"/>
                <w:szCs w:val="20"/>
                <w:highlight w:val="white"/>
              </w:rPr>
            </w:pPr>
            <w:r w:rsidDel="00000000" w:rsidR="00000000" w:rsidRPr="00000000">
              <w:rPr>
                <w:color w:val="000000"/>
                <w:sz w:val="20"/>
                <w:szCs w:val="20"/>
                <w:highlight w:val="white"/>
                <w:rtl w:val="0"/>
              </w:rPr>
              <w:t xml:space="preserve">(5) Be employed for a minimum of 20 hours per week and be paid for such employment or, if self-employed, be employed for a minimum of 20 hours per week and receive weekly earnings at least equal to the Federal minimum wage multiplied by 20 hours. </w:t>
            </w:r>
            <w:r w:rsidDel="00000000" w:rsidR="00000000" w:rsidRPr="00000000">
              <w:rPr>
                <w:color w:val="000000"/>
                <w:sz w:val="20"/>
                <w:szCs w:val="20"/>
                <w:rtl w:val="0"/>
              </w:rPr>
              <w:t xml:space="preserve">The State agency may choose to determine compliance with this requirement by calculating whether the student worked an average of 20 hours per week over the period of a month, quarter, trimester or semester</w:t>
            </w:r>
            <w:r w:rsidDel="00000000" w:rsidR="00000000" w:rsidRPr="00000000">
              <w:rPr>
                <w:b w:val="1"/>
                <w:color w:val="000000"/>
                <w:sz w:val="20"/>
                <w:szCs w:val="20"/>
                <w:rtl w:val="0"/>
              </w:rPr>
              <w:t xml:space="preserve">.</w:t>
            </w:r>
            <w:r w:rsidDel="00000000" w:rsidR="00000000" w:rsidRPr="00000000">
              <w:rPr>
                <w:color w:val="000000"/>
                <w:sz w:val="20"/>
                <w:szCs w:val="20"/>
                <w:rtl w:val="0"/>
              </w:rPr>
              <w:t xml:space="preserve"> State agencies may choose to exclude hours accrued during academic breaks that do not exceed one month. A State agency that chooses to average student work hours must specify this choice and specify the time period over which the work hours will be averaged in its State plan of operation;</w:t>
            </w:r>
            <w:r w:rsidDel="00000000" w:rsidR="00000000" w:rsidRPr="00000000">
              <w:rPr>
                <w:rtl w:val="0"/>
              </w:rPr>
            </w:r>
          </w:p>
        </w:tc>
      </w:tr>
      <w:tr>
        <w:trPr>
          <w:cantSplit w:val="0"/>
          <w:tblHeader w:val="0"/>
        </w:trPr>
        <w:tc>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ffffff" w:val="clear"/>
              <w:spacing w:line="276" w:lineRule="auto"/>
              <w:rPr>
                <w:color w:val="000000"/>
                <w:sz w:val="20"/>
                <w:szCs w:val="20"/>
                <w:highlight w:val="white"/>
              </w:rPr>
            </w:pPr>
            <w:r w:rsidDel="00000000" w:rsidR="00000000" w:rsidRPr="00000000">
              <w:rPr>
                <w:color w:val="000000"/>
                <w:sz w:val="20"/>
                <w:szCs w:val="20"/>
                <w:highlight w:val="white"/>
                <w:rtl w:val="0"/>
              </w:rPr>
              <w:t xml:space="preserve">(6) Be participating in a </w:t>
            </w:r>
            <w:hyperlink r:id="rId22">
              <w:r w:rsidDel="00000000" w:rsidR="00000000" w:rsidRPr="00000000">
                <w:rPr>
                  <w:color w:val="000000"/>
                  <w:sz w:val="20"/>
                  <w:szCs w:val="20"/>
                  <w:highlight w:val="white"/>
                  <w:rtl w:val="0"/>
                </w:rPr>
                <w:t xml:space="preserve">State</w:t>
              </w:r>
            </w:hyperlink>
            <w:r w:rsidDel="00000000" w:rsidR="00000000" w:rsidRPr="00000000">
              <w:rPr>
                <w:color w:val="000000"/>
                <w:sz w:val="20"/>
                <w:szCs w:val="20"/>
                <w:highlight w:val="white"/>
                <w:rtl w:val="0"/>
              </w:rPr>
              <w:t xml:space="preserve"> or federally financed work</w:t>
            </w:r>
            <w:r w:rsidDel="00000000" w:rsidR="00000000" w:rsidRPr="00000000">
              <w:rPr>
                <w:sz w:val="20"/>
                <w:szCs w:val="20"/>
                <w:highlight w:val="white"/>
                <w:rtl w:val="0"/>
              </w:rPr>
              <w:t xml:space="preserve">-</w:t>
            </w:r>
            <w:r w:rsidDel="00000000" w:rsidR="00000000" w:rsidRPr="00000000">
              <w:rPr>
                <w:color w:val="000000"/>
                <w:sz w:val="20"/>
                <w:szCs w:val="20"/>
                <w:highlight w:val="white"/>
                <w:rtl w:val="0"/>
              </w:rPr>
              <w:t xml:space="preserve">study </w:t>
            </w:r>
            <w:hyperlink r:id="rId23">
              <w:r w:rsidDel="00000000" w:rsidR="00000000" w:rsidRPr="00000000">
                <w:rPr>
                  <w:color w:val="000000"/>
                  <w:sz w:val="20"/>
                  <w:szCs w:val="20"/>
                  <w:highlight w:val="white"/>
                  <w:rtl w:val="0"/>
                </w:rPr>
                <w:t xml:space="preserve">program</w:t>
              </w:r>
            </w:hyperlink>
            <w:r w:rsidDel="00000000" w:rsidR="00000000" w:rsidRPr="00000000">
              <w:rPr>
                <w:color w:val="000000"/>
                <w:sz w:val="20"/>
                <w:szCs w:val="20"/>
                <w:highlight w:val="white"/>
                <w:rtl w:val="0"/>
              </w:rPr>
              <w:t xml:space="preserve"> during the regular school year.</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ffffff" w:val="clear"/>
              <w:spacing w:line="276" w:lineRule="auto"/>
              <w:ind w:left="720" w:firstLine="0"/>
              <w:rPr>
                <w:color w:val="000000"/>
                <w:sz w:val="20"/>
                <w:szCs w:val="20"/>
              </w:rPr>
            </w:pPr>
            <w:r w:rsidDel="00000000" w:rsidR="00000000" w:rsidRPr="00000000">
              <w:rPr>
                <w:color w:val="000000"/>
                <w:sz w:val="20"/>
                <w:szCs w:val="20"/>
                <w:rtl w:val="0"/>
              </w:rPr>
              <w:t xml:space="preserve">(i) To qualify under this provision, the student must be approved for work</w:t>
            </w:r>
            <w:r w:rsidDel="00000000" w:rsidR="00000000" w:rsidRPr="00000000">
              <w:rPr>
                <w:sz w:val="20"/>
                <w:szCs w:val="20"/>
                <w:rtl w:val="0"/>
              </w:rPr>
              <w:t xml:space="preserve">-</w:t>
            </w:r>
            <w:r w:rsidDel="00000000" w:rsidR="00000000" w:rsidRPr="00000000">
              <w:rPr>
                <w:color w:val="000000"/>
                <w:sz w:val="20"/>
                <w:szCs w:val="20"/>
                <w:rtl w:val="0"/>
              </w:rPr>
              <w:t xml:space="preserve">study at the time of application for SNAP benefits, the work</w:t>
            </w:r>
            <w:r w:rsidDel="00000000" w:rsidR="00000000" w:rsidRPr="00000000">
              <w:rPr>
                <w:sz w:val="20"/>
                <w:szCs w:val="20"/>
                <w:rtl w:val="0"/>
              </w:rPr>
              <w:t xml:space="preserve">-</w:t>
            </w:r>
            <w:r w:rsidDel="00000000" w:rsidR="00000000" w:rsidRPr="00000000">
              <w:rPr>
                <w:color w:val="000000"/>
                <w:sz w:val="20"/>
                <w:szCs w:val="20"/>
                <w:rtl w:val="0"/>
              </w:rPr>
              <w:t xml:space="preserve">study must be approved for the school term, and the student must anticipate actually working during that time. The exemption shall begin with the month in which the school term begins or the month work</w:t>
            </w:r>
            <w:r w:rsidDel="00000000" w:rsidR="00000000" w:rsidRPr="00000000">
              <w:rPr>
                <w:sz w:val="20"/>
                <w:szCs w:val="20"/>
                <w:rtl w:val="0"/>
              </w:rPr>
              <w:t xml:space="preserve">-</w:t>
            </w:r>
            <w:r w:rsidDel="00000000" w:rsidR="00000000" w:rsidRPr="00000000">
              <w:rPr>
                <w:color w:val="000000"/>
                <w:sz w:val="20"/>
                <w:szCs w:val="20"/>
                <w:rtl w:val="0"/>
              </w:rPr>
              <w:t xml:space="preserve">study is approved, whichever is later. Once begun, the exemption shall continue until the end of the month in which the school term ends, or it becomes known that the student has refused an assignment.</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ffffff" w:val="clear"/>
              <w:spacing w:line="276" w:lineRule="auto"/>
              <w:ind w:left="720" w:firstLine="0"/>
              <w:rPr>
                <w:color w:val="000000"/>
                <w:sz w:val="20"/>
                <w:szCs w:val="20"/>
                <w:highlight w:val="white"/>
              </w:rPr>
            </w:pPr>
            <w:r w:rsidDel="00000000" w:rsidR="00000000" w:rsidRPr="00000000">
              <w:rPr>
                <w:color w:val="000000"/>
                <w:sz w:val="20"/>
                <w:szCs w:val="20"/>
                <w:rtl w:val="0"/>
              </w:rPr>
              <w:t xml:space="preserve">(ii) The exemption shall not continue between terms when there is a break of a full month or longer unless the student is participating in work</w:t>
            </w:r>
            <w:r w:rsidDel="00000000" w:rsidR="00000000" w:rsidRPr="00000000">
              <w:rPr>
                <w:sz w:val="20"/>
                <w:szCs w:val="20"/>
                <w:rtl w:val="0"/>
              </w:rPr>
              <w:t xml:space="preserve">-</w:t>
            </w:r>
            <w:r w:rsidDel="00000000" w:rsidR="00000000" w:rsidRPr="00000000">
              <w:rPr>
                <w:color w:val="000000"/>
                <w:sz w:val="20"/>
                <w:szCs w:val="20"/>
                <w:rtl w:val="0"/>
              </w:rPr>
              <w:t xml:space="preserve">study during the break.</w:t>
            </w:r>
            <w:r w:rsidDel="00000000" w:rsidR="00000000" w:rsidRPr="00000000">
              <w:rPr>
                <w:rtl w:val="0"/>
              </w:rPr>
            </w:r>
          </w:p>
        </w:tc>
      </w:tr>
      <w:tr>
        <w:trPr>
          <w:cantSplit w:val="0"/>
          <w:tblHeader w:val="0"/>
        </w:trPr>
        <w:tc>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ffffff" w:val="clear"/>
              <w:spacing w:line="360" w:lineRule="auto"/>
              <w:rPr>
                <w:b w:val="1"/>
                <w:color w:val="000000"/>
                <w:sz w:val="20"/>
                <w:szCs w:val="20"/>
                <w:highlight w:val="white"/>
              </w:rPr>
            </w:pPr>
            <w:r w:rsidDel="00000000" w:rsidR="00000000" w:rsidRPr="00000000">
              <w:rPr>
                <w:color w:val="000000"/>
                <w:sz w:val="20"/>
                <w:szCs w:val="20"/>
                <w:highlight w:val="white"/>
                <w:rtl w:val="0"/>
              </w:rPr>
              <w:t xml:space="preserve">(7) Be participating in an on-the-job training program. </w:t>
            </w:r>
            <w:r w:rsidDel="00000000" w:rsidR="00000000" w:rsidRPr="00000000">
              <w:rPr>
                <w:rtl w:val="0"/>
              </w:rPr>
            </w:r>
          </w:p>
        </w:tc>
      </w:tr>
      <w:tr>
        <w:trPr>
          <w:cantSplit w:val="0"/>
          <w:tblHeader w:val="0"/>
        </w:trPr>
        <w:tc>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hd w:fill="ffffff" w:val="clear"/>
              <w:spacing w:line="360" w:lineRule="auto"/>
              <w:rPr>
                <w:color w:val="000000"/>
                <w:sz w:val="20"/>
                <w:szCs w:val="20"/>
                <w:highlight w:val="white"/>
              </w:rPr>
            </w:pPr>
            <w:r w:rsidDel="00000000" w:rsidR="00000000" w:rsidRPr="00000000">
              <w:rPr>
                <w:color w:val="000000"/>
                <w:sz w:val="20"/>
                <w:szCs w:val="20"/>
                <w:highlight w:val="white"/>
                <w:rtl w:val="0"/>
              </w:rPr>
              <w:t xml:space="preserve">(8) Be responsible for the care of a dependent household member under the age of 6;</w:t>
            </w:r>
          </w:p>
        </w:tc>
      </w:tr>
      <w:tr>
        <w:trPr>
          <w:cantSplit w:val="0"/>
          <w:tblHeader w:val="0"/>
        </w:trPr>
        <w:tc>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hd w:fill="ffffff" w:val="clear"/>
              <w:spacing w:line="360" w:lineRule="auto"/>
              <w:rPr>
                <w:b w:val="1"/>
                <w:color w:val="000000"/>
                <w:sz w:val="20"/>
                <w:szCs w:val="20"/>
                <w:highlight w:val="white"/>
              </w:rPr>
            </w:pPr>
            <w:r w:rsidDel="00000000" w:rsidR="00000000" w:rsidRPr="00000000">
              <w:rPr>
                <w:color w:val="000000"/>
                <w:sz w:val="20"/>
                <w:szCs w:val="20"/>
                <w:highlight w:val="white"/>
                <w:rtl w:val="0"/>
              </w:rPr>
              <w:t xml:space="preserve">(9) Be responsible for the care of a dependent household member who has reached the age of 6 but is under age 12; </w:t>
            </w:r>
            <w:r w:rsidDel="00000000" w:rsidR="00000000" w:rsidRPr="00000000">
              <w:rPr>
                <w:rtl w:val="0"/>
              </w:rPr>
            </w:r>
          </w:p>
        </w:tc>
      </w:tr>
      <w:tr>
        <w:trPr>
          <w:cantSplit w:val="0"/>
          <w:tblHeader w:val="0"/>
        </w:trPr>
        <w:tc>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ffffff" w:val="clear"/>
              <w:spacing w:line="276" w:lineRule="auto"/>
              <w:rPr>
                <w:color w:val="000000"/>
                <w:sz w:val="20"/>
                <w:szCs w:val="20"/>
                <w:highlight w:val="white"/>
              </w:rPr>
            </w:pPr>
            <w:r w:rsidDel="00000000" w:rsidR="00000000" w:rsidRPr="00000000">
              <w:rPr>
                <w:color w:val="000000"/>
                <w:sz w:val="20"/>
                <w:szCs w:val="20"/>
                <w:highlight w:val="white"/>
                <w:rtl w:val="0"/>
              </w:rPr>
              <w:t xml:space="preserve">(10) Be a single parent enrolled in an </w:t>
            </w:r>
            <w:hyperlink r:id="rId24">
              <w:r w:rsidDel="00000000" w:rsidR="00000000" w:rsidRPr="00000000">
                <w:rPr>
                  <w:color w:val="000000"/>
                  <w:sz w:val="20"/>
                  <w:szCs w:val="20"/>
                  <w:highlight w:val="white"/>
                  <w:rtl w:val="0"/>
                </w:rPr>
                <w:t xml:space="preserve">institution of higher education</w:t>
              </w:r>
            </w:hyperlink>
            <w:r w:rsidDel="00000000" w:rsidR="00000000" w:rsidRPr="00000000">
              <w:rPr>
                <w:color w:val="000000"/>
                <w:sz w:val="20"/>
                <w:szCs w:val="20"/>
                <w:highlight w:val="white"/>
                <w:rtl w:val="0"/>
              </w:rPr>
              <w:t xml:space="preserve"> on a full-time basis (as determined by the institution) and be responsible for the care of a dependent child under age 12.</w:t>
            </w:r>
          </w:p>
        </w:tc>
      </w:tr>
      <w:tr>
        <w:trPr>
          <w:cantSplit w:val="0"/>
          <w:trHeight w:val="350" w:hRule="atLeast"/>
          <w:tblHeader w:val="0"/>
        </w:trPr>
        <w:tc>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76" w:lineRule="auto"/>
              <w:rPr>
                <w:color w:val="000000"/>
                <w:sz w:val="20"/>
                <w:szCs w:val="20"/>
              </w:rPr>
            </w:pPr>
            <w:r w:rsidDel="00000000" w:rsidR="00000000" w:rsidRPr="00000000">
              <w:rPr>
                <w:color w:val="000000"/>
                <w:sz w:val="20"/>
                <w:szCs w:val="20"/>
                <w:rtl w:val="0"/>
              </w:rPr>
              <w:t xml:space="preserve">(11) Be assigned to or placed in an institution of higher education through or in compliance with the requirements of one of the </w:t>
            </w:r>
            <w:hyperlink r:id="rId25">
              <w:r w:rsidDel="00000000" w:rsidR="00000000" w:rsidRPr="00000000">
                <w:rPr>
                  <w:color w:val="000000"/>
                  <w:sz w:val="20"/>
                  <w:szCs w:val="20"/>
                  <w:rtl w:val="0"/>
                </w:rPr>
                <w:t xml:space="preserve">programs</w:t>
              </w:r>
            </w:hyperlink>
            <w:r w:rsidDel="00000000" w:rsidR="00000000" w:rsidRPr="00000000">
              <w:rPr>
                <w:color w:val="000000"/>
                <w:sz w:val="20"/>
                <w:szCs w:val="20"/>
                <w:rtl w:val="0"/>
              </w:rPr>
              <w:t xml:space="preserve"> identified below. The </w:t>
            </w:r>
            <w:hyperlink r:id="rId26">
              <w:r w:rsidDel="00000000" w:rsidR="00000000" w:rsidRPr="00000000">
                <w:rPr>
                  <w:color w:val="000000"/>
                  <w:sz w:val="20"/>
                  <w:szCs w:val="20"/>
                  <w:rtl w:val="0"/>
                </w:rPr>
                <w:t xml:space="preserve">programs</w:t>
              </w:r>
            </w:hyperlink>
            <w:r w:rsidDel="00000000" w:rsidR="00000000" w:rsidRPr="00000000">
              <w:rPr>
                <w:color w:val="000000"/>
                <w:sz w:val="20"/>
                <w:szCs w:val="20"/>
                <w:rtl w:val="0"/>
              </w:rPr>
              <w:t xml:space="preserve"> are:</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76" w:lineRule="auto"/>
              <w:ind w:left="720" w:firstLine="0"/>
              <w:rPr>
                <w:color w:val="000000"/>
                <w:sz w:val="20"/>
                <w:szCs w:val="20"/>
              </w:rPr>
            </w:pPr>
            <w:r w:rsidDel="00000000" w:rsidR="00000000" w:rsidRPr="00000000">
              <w:rPr>
                <w:color w:val="000000"/>
                <w:sz w:val="20"/>
                <w:szCs w:val="20"/>
                <w:rtl w:val="0"/>
              </w:rPr>
              <w:t xml:space="preserve">(i) A </w:t>
            </w:r>
            <w:hyperlink r:id="rId27">
              <w:r w:rsidDel="00000000" w:rsidR="00000000" w:rsidRPr="00000000">
                <w:rPr>
                  <w:color w:val="000000"/>
                  <w:sz w:val="20"/>
                  <w:szCs w:val="20"/>
                  <w:rtl w:val="0"/>
                </w:rPr>
                <w:t xml:space="preserve">program</w:t>
              </w:r>
            </w:hyperlink>
            <w:r w:rsidDel="00000000" w:rsidR="00000000" w:rsidRPr="00000000">
              <w:rPr>
                <w:color w:val="000000"/>
                <w:sz w:val="20"/>
                <w:szCs w:val="20"/>
                <w:rtl w:val="0"/>
              </w:rPr>
              <w:t xml:space="preserve"> under the </w:t>
            </w:r>
            <w:hyperlink r:id="rId28">
              <w:r w:rsidDel="00000000" w:rsidR="00000000" w:rsidRPr="00000000">
                <w:rPr>
                  <w:color w:val="000000"/>
                  <w:sz w:val="20"/>
                  <w:szCs w:val="20"/>
                  <w:rtl w:val="0"/>
                </w:rPr>
                <w:t xml:space="preserve">Job Training Partnership Act</w:t>
              </w:r>
            </w:hyperlink>
            <w:r w:rsidDel="00000000" w:rsidR="00000000" w:rsidRPr="00000000">
              <w:rPr>
                <w:color w:val="000000"/>
                <w:sz w:val="20"/>
                <w:szCs w:val="20"/>
                <w:rtl w:val="0"/>
              </w:rPr>
              <w:t xml:space="preserve"> of 1974;</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76" w:lineRule="auto"/>
              <w:ind w:left="720" w:firstLine="0"/>
              <w:rPr>
                <w:color w:val="000000"/>
                <w:sz w:val="20"/>
                <w:szCs w:val="20"/>
              </w:rPr>
            </w:pPr>
            <w:r w:rsidDel="00000000" w:rsidR="00000000" w:rsidRPr="00000000">
              <w:rPr>
                <w:color w:val="000000"/>
                <w:sz w:val="20"/>
                <w:szCs w:val="20"/>
                <w:rtl w:val="0"/>
              </w:rPr>
              <w:t xml:space="preserve">(ii) An employment and training </w:t>
            </w:r>
            <w:hyperlink r:id="rId29">
              <w:r w:rsidDel="00000000" w:rsidR="00000000" w:rsidRPr="00000000">
                <w:rPr>
                  <w:color w:val="000000"/>
                  <w:sz w:val="20"/>
                  <w:szCs w:val="20"/>
                  <w:rtl w:val="0"/>
                </w:rPr>
                <w:t xml:space="preserve">program</w:t>
              </w:r>
            </w:hyperlink>
            <w:r w:rsidDel="00000000" w:rsidR="00000000" w:rsidRPr="00000000">
              <w:rPr>
                <w:color w:val="000000"/>
                <w:sz w:val="20"/>
                <w:szCs w:val="20"/>
                <w:rtl w:val="0"/>
              </w:rPr>
              <w:t xml:space="preserve"> under § 273.7, subject to the condition that the course or </w:t>
            </w:r>
            <w:hyperlink r:id="rId30">
              <w:r w:rsidDel="00000000" w:rsidR="00000000" w:rsidRPr="00000000">
                <w:rPr>
                  <w:color w:val="000000"/>
                  <w:sz w:val="20"/>
                  <w:szCs w:val="20"/>
                  <w:rtl w:val="0"/>
                </w:rPr>
                <w:t xml:space="preserve">program</w:t>
              </w:r>
            </w:hyperlink>
            <w:r w:rsidDel="00000000" w:rsidR="00000000" w:rsidRPr="00000000">
              <w:rPr>
                <w:color w:val="000000"/>
                <w:sz w:val="20"/>
                <w:szCs w:val="20"/>
                <w:rtl w:val="0"/>
              </w:rPr>
              <w:t xml:space="preserve"> of study, as determined by the State agency:</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76" w:lineRule="auto"/>
              <w:ind w:left="1440" w:firstLine="0"/>
              <w:rPr>
                <w:color w:val="000000"/>
                <w:sz w:val="20"/>
                <w:szCs w:val="20"/>
              </w:rPr>
            </w:pPr>
            <w:r w:rsidDel="00000000" w:rsidR="00000000" w:rsidRPr="00000000">
              <w:rPr>
                <w:color w:val="000000"/>
                <w:sz w:val="20"/>
                <w:szCs w:val="20"/>
                <w:rtl w:val="0"/>
              </w:rPr>
              <w:t xml:space="preserve">(A) Is part of a </w:t>
            </w:r>
            <w:hyperlink r:id="rId31">
              <w:r w:rsidDel="00000000" w:rsidR="00000000" w:rsidRPr="00000000">
                <w:rPr>
                  <w:color w:val="000000"/>
                  <w:sz w:val="20"/>
                  <w:szCs w:val="20"/>
                  <w:rtl w:val="0"/>
                </w:rPr>
                <w:t xml:space="preserve">program</w:t>
              </w:r>
            </w:hyperlink>
            <w:r w:rsidDel="00000000" w:rsidR="00000000" w:rsidRPr="00000000">
              <w:rPr>
                <w:color w:val="000000"/>
                <w:sz w:val="20"/>
                <w:szCs w:val="20"/>
                <w:rtl w:val="0"/>
              </w:rPr>
              <w:t xml:space="preserve"> of career and technical education as defined in section 3 of the Carl D. Perkins Career and Technical Education Act of 2006 designed to be completed in not more than 4 years at an institution of higher education as defined in section 102 of the Higher Education Act of 1965;</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76" w:lineRule="auto"/>
              <w:ind w:left="1440" w:firstLine="0"/>
              <w:rPr>
                <w:color w:val="000000"/>
                <w:sz w:val="20"/>
                <w:szCs w:val="20"/>
              </w:rPr>
            </w:pPr>
            <w:r w:rsidDel="00000000" w:rsidR="00000000" w:rsidRPr="00000000">
              <w:rPr>
                <w:color w:val="000000"/>
                <w:sz w:val="20"/>
                <w:szCs w:val="20"/>
                <w:rtl w:val="0"/>
              </w:rPr>
              <w:t xml:space="preserve">(B) is limited to remedial courses, basic adult education, literacy, or English as a second language.</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76" w:lineRule="auto"/>
              <w:ind w:left="720" w:firstLine="0"/>
              <w:rPr>
                <w:color w:val="000000"/>
                <w:sz w:val="20"/>
                <w:szCs w:val="20"/>
              </w:rPr>
            </w:pPr>
            <w:r w:rsidDel="00000000" w:rsidR="00000000" w:rsidRPr="00000000">
              <w:rPr>
                <w:color w:val="000000"/>
                <w:sz w:val="20"/>
                <w:szCs w:val="20"/>
                <w:rtl w:val="0"/>
              </w:rPr>
              <w:t xml:space="preserve">(iii) A </w:t>
            </w:r>
            <w:hyperlink r:id="rId32">
              <w:r w:rsidDel="00000000" w:rsidR="00000000" w:rsidRPr="00000000">
                <w:rPr>
                  <w:color w:val="000000"/>
                  <w:sz w:val="20"/>
                  <w:szCs w:val="20"/>
                  <w:rtl w:val="0"/>
                </w:rPr>
                <w:t xml:space="preserve">program</w:t>
              </w:r>
            </w:hyperlink>
            <w:r w:rsidDel="00000000" w:rsidR="00000000" w:rsidRPr="00000000">
              <w:rPr>
                <w:color w:val="000000"/>
                <w:sz w:val="20"/>
                <w:szCs w:val="20"/>
                <w:rtl w:val="0"/>
              </w:rPr>
              <w:t xml:space="preserve"> under section 236 of the Trade Act of 1974; or</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76" w:lineRule="auto"/>
              <w:ind w:left="720" w:firstLine="0"/>
              <w:rPr>
                <w:color w:val="000000"/>
                <w:sz w:val="20"/>
                <w:szCs w:val="20"/>
              </w:rPr>
            </w:pPr>
            <w:r w:rsidDel="00000000" w:rsidR="00000000" w:rsidRPr="00000000">
              <w:rPr>
                <w:color w:val="000000"/>
                <w:sz w:val="20"/>
                <w:szCs w:val="20"/>
                <w:rtl w:val="0"/>
              </w:rPr>
              <w:t xml:space="preserve">(iv) An employment and training program for low-income households that is operated by a State or local government where one or more of the components of such a program is at least equivalent to an acceptable SNAP employment and training </w:t>
            </w:r>
            <w:hyperlink r:id="rId33">
              <w:r w:rsidDel="00000000" w:rsidR="00000000" w:rsidRPr="00000000">
                <w:rPr>
                  <w:color w:val="000000"/>
                  <w:sz w:val="20"/>
                  <w:szCs w:val="20"/>
                  <w:rtl w:val="0"/>
                </w:rPr>
                <w:t xml:space="preserve">program</w:t>
              </w:r>
            </w:hyperlink>
            <w:r w:rsidDel="00000000" w:rsidR="00000000" w:rsidRPr="00000000">
              <w:rPr>
                <w:color w:val="000000"/>
                <w:sz w:val="20"/>
                <w:szCs w:val="20"/>
                <w:rtl w:val="0"/>
              </w:rPr>
              <w:t xml:space="preserve"> component. </w:t>
            </w:r>
          </w:p>
        </w:tc>
      </w:tr>
    </w:tbl>
    <w:p w:rsidR="00000000" w:rsidDel="00000000" w:rsidP="00000000" w:rsidRDefault="00000000" w:rsidRPr="00000000" w14:paraId="00000137">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138">
      <w:pPr>
        <w:tabs>
          <w:tab w:val="left" w:pos="1607"/>
        </w:tabs>
        <w:rPr/>
      </w:pPr>
      <w:r w:rsidDel="00000000" w:rsidR="00000000" w:rsidRPr="00000000">
        <w:rPr>
          <w:rtl w:val="0"/>
        </w:rPr>
      </w:r>
    </w:p>
    <w:sectPr>
      <w:type w:val="nextPage"/>
      <w:pgSz w:h="12240" w:w="15840" w:orient="landscape"/>
      <w:pgMar w:bottom="720" w:top="720" w:left="720" w:right="72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eslie Rios" w:id="1" w:date="2022-05-31T19:08:02Z">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comm's team: We want this table embedded in this section. What is the best way of centralizing this?</w:t>
      </w:r>
    </w:p>
  </w:comment>
  <w:comment w:author="Mark Huelsman" w:id="0" w:date="2022-05-24T16:35:00Z">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of a question for Comms or final editors, but I think we probably need to define or footnote “#RealCollege” if we’re going to use the term here; if we have one general intro to the whole series, maybe that’s the place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67" w15:done="0"/>
  <w15:commentEx w15:paraId="0000016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spacing w:after="0" w:lineRule="auto"/>
      <w:rPr>
        <w:sz w:val="20"/>
        <w:szCs w:val="2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13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GAO. 2018. </w:t>
      </w:r>
      <w:r w:rsidDel="00000000" w:rsidR="00000000" w:rsidRPr="00000000">
        <w:rPr>
          <w:i w:val="1"/>
          <w:sz w:val="20"/>
          <w:szCs w:val="20"/>
          <w:rtl w:val="0"/>
        </w:rPr>
        <w:t xml:space="preserve">Food Insecurity: Better Information Could Help Eligible College Students Access Federal Food Assistance Benefits.</w:t>
      </w:r>
      <w:r w:rsidDel="00000000" w:rsidR="00000000" w:rsidRPr="00000000">
        <w:rPr>
          <w:sz w:val="20"/>
          <w:szCs w:val="20"/>
          <w:rtl w:val="0"/>
        </w:rPr>
        <w:t xml:space="preserve"> Washington, D.C.: U.S. Government Accountability Office. Accessed May 2022. </w:t>
      </w:r>
      <w:hyperlink r:id="rId1">
        <w:r w:rsidDel="00000000" w:rsidR="00000000" w:rsidRPr="00000000">
          <w:rPr>
            <w:color w:val="0000ff"/>
            <w:sz w:val="20"/>
            <w:szCs w:val="20"/>
            <w:u w:val="single"/>
            <w:rtl w:val="0"/>
          </w:rPr>
          <w:t xml:space="preserve">https://www.gao.gov/assets/gao-19-95.pdf</w:t>
        </w:r>
      </w:hyperlink>
      <w:r w:rsidDel="00000000" w:rsidR="00000000" w:rsidRPr="00000000">
        <w:rPr>
          <w:sz w:val="20"/>
          <w:szCs w:val="20"/>
          <w:rtl w:val="0"/>
        </w:rPr>
        <w:t xml:space="preserve">. </w:t>
      </w:r>
    </w:p>
  </w:footnote>
  <w:footnote w:id="6">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 Hope Center for College, Community, and Justice. 2021. </w:t>
      </w:r>
      <w:r w:rsidDel="00000000" w:rsidR="00000000" w:rsidRPr="00000000">
        <w:rPr>
          <w:i w:val="1"/>
          <w:color w:val="000000"/>
          <w:sz w:val="20"/>
          <w:szCs w:val="20"/>
          <w:rtl w:val="0"/>
        </w:rPr>
        <w:t xml:space="preserve">#RealCollege 2021: Basic Needs Insecurity During the Ongoing Pandemi</w:t>
      </w:r>
      <w:r w:rsidDel="00000000" w:rsidR="00000000" w:rsidRPr="00000000">
        <w:rPr>
          <w:color w:val="000000"/>
          <w:sz w:val="20"/>
          <w:szCs w:val="20"/>
          <w:rtl w:val="0"/>
        </w:rPr>
        <w:t xml:space="preserve">c. Philadelphia, PA. Accessed May 2022. </w:t>
      </w:r>
      <w:hyperlink r:id="rId2">
        <w:r w:rsidDel="00000000" w:rsidR="00000000" w:rsidRPr="00000000">
          <w:rPr>
            <w:color w:val="1155cc"/>
            <w:sz w:val="20"/>
            <w:szCs w:val="20"/>
            <w:u w:val="single"/>
            <w:rtl w:val="0"/>
          </w:rPr>
          <w:t xml:space="preserve">https://hope4college.com/wp-content/uploads/2021/03/RCReport2021.pdf</w:t>
        </w:r>
      </w:hyperlink>
      <w:r w:rsidDel="00000000" w:rsidR="00000000" w:rsidRPr="00000000">
        <w:rPr>
          <w:color w:val="000000"/>
          <w:sz w:val="20"/>
          <w:szCs w:val="20"/>
          <w:rtl w:val="0"/>
        </w:rPr>
        <w:t xml:space="preserve">. </w:t>
      </w:r>
    </w:p>
  </w:footnote>
  <w:footnote w:id="7">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Freudenberg, Nicholas, Sara Goldrick-Rab, and Janet Poppendieck. 2019. </w:t>
      </w:r>
      <w:r w:rsidDel="00000000" w:rsidR="00000000" w:rsidRPr="00000000">
        <w:rPr>
          <w:i w:val="1"/>
          <w:color w:val="000000"/>
          <w:sz w:val="20"/>
          <w:szCs w:val="20"/>
          <w:rtl w:val="0"/>
        </w:rPr>
        <w:t xml:space="preserve">College Students and SNAP: The New Face of Food Insecurity in the United States</w:t>
      </w:r>
      <w:r w:rsidDel="00000000" w:rsidR="00000000" w:rsidRPr="00000000">
        <w:rPr>
          <w:color w:val="000000"/>
          <w:sz w:val="20"/>
          <w:szCs w:val="20"/>
          <w:rtl w:val="0"/>
        </w:rPr>
        <w:t xml:space="preserve">. AJPH (CUNY Graduate School of Public Health &amp; Health Policy). </w:t>
      </w:r>
    </w:p>
  </w:footnote>
  <w:footnote w:id="9">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 Hope Center for College, Community, and Justice. 2021. </w:t>
      </w:r>
      <w:r w:rsidDel="00000000" w:rsidR="00000000" w:rsidRPr="00000000">
        <w:rPr>
          <w:i w:val="1"/>
          <w:color w:val="000000"/>
          <w:sz w:val="20"/>
          <w:szCs w:val="20"/>
          <w:rtl w:val="0"/>
        </w:rPr>
        <w:t xml:space="preserve">#RealCollege 2021: Basic Needs Insecurity During the Ongoing Pandemic.</w:t>
      </w:r>
      <w:r w:rsidDel="00000000" w:rsidR="00000000" w:rsidRPr="00000000">
        <w:rPr>
          <w:color w:val="000000"/>
          <w:sz w:val="20"/>
          <w:szCs w:val="20"/>
          <w:rtl w:val="0"/>
        </w:rPr>
        <w:t xml:space="preserve"> Philadelphia, PA. Accessed May 2022. </w:t>
      </w:r>
      <w:hyperlink r:id="rId3">
        <w:r w:rsidDel="00000000" w:rsidR="00000000" w:rsidRPr="00000000">
          <w:rPr>
            <w:color w:val="0000ff"/>
            <w:sz w:val="20"/>
            <w:szCs w:val="20"/>
            <w:u w:val="single"/>
            <w:rtl w:val="0"/>
          </w:rPr>
          <w:t xml:space="preserve">https://hope4college.com/wp-content/uploads/2021/03/RCReport2021.pdf</w:t>
        </w:r>
      </w:hyperlink>
      <w:r w:rsidDel="00000000" w:rsidR="00000000" w:rsidRPr="00000000">
        <w:rPr>
          <w:color w:val="000000"/>
          <w:sz w:val="20"/>
          <w:szCs w:val="20"/>
          <w:rtl w:val="0"/>
        </w:rPr>
        <w:t xml:space="preserve">. </w:t>
      </w:r>
    </w:p>
  </w:footnote>
  <w:footnote w:id="11">
    <w:p w:rsidR="00000000" w:rsidDel="00000000" w:rsidP="00000000" w:rsidRDefault="00000000" w:rsidRPr="00000000" w14:paraId="0000013D">
      <w:pPr>
        <w:spacing w:after="0" w:line="240" w:lineRule="auto"/>
        <w:rPr>
          <w:color w:val="0000ff"/>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EFC determines a student's financial aid eligibility by examining their family’s income, assets, and benefits found on their Free Application for Federal Student Aid (FAFSA). The EFC determines how much a student qualifies for aid like federal Pell grants, federal work-study, subsidized loans and the federal Supplemental Educational Opportunity Grants. A student that is determined to have an EFC of zero is most likely to qualify for greater financial aid assistance. For more information: </w:t>
      </w:r>
      <w:hyperlink r:id="rId4">
        <w:r w:rsidDel="00000000" w:rsidR="00000000" w:rsidRPr="00000000">
          <w:rPr>
            <w:color w:val="1155cc"/>
            <w:sz w:val="20"/>
            <w:szCs w:val="20"/>
            <w:u w:val="single"/>
            <w:rtl w:val="0"/>
          </w:rPr>
          <w:t xml:space="preserve">https://studentaid.gov/complete-aid-process/how-calculated#who-calculates</w:t>
        </w:r>
      </w:hyperlink>
      <w:r w:rsidDel="00000000" w:rsidR="00000000" w:rsidRPr="00000000">
        <w:rPr>
          <w:sz w:val="20"/>
          <w:szCs w:val="20"/>
          <w:rtl w:val="0"/>
        </w:rPr>
        <w:t xml:space="preserve"> </w:t>
      </w:r>
      <w:r w:rsidDel="00000000" w:rsidR="00000000" w:rsidRPr="00000000">
        <w:rPr>
          <w:rtl w:val="0"/>
        </w:rPr>
      </w:r>
    </w:p>
  </w:footnote>
  <w:footnote w:id="12">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Granville, Peter. 2021. </w:t>
      </w:r>
      <w:r w:rsidDel="00000000" w:rsidR="00000000" w:rsidRPr="00000000">
        <w:rPr>
          <w:i w:val="1"/>
          <w:color w:val="000000"/>
          <w:sz w:val="20"/>
          <w:szCs w:val="20"/>
          <w:rtl w:val="0"/>
        </w:rPr>
        <w:t xml:space="preserve">Congress Made 3 Million College Students Newly Eligible for SNAP Food Aid. Here’s What Must Come Next</w:t>
      </w:r>
      <w:r w:rsidDel="00000000" w:rsidR="00000000" w:rsidRPr="00000000">
        <w:rPr>
          <w:color w:val="000000"/>
          <w:sz w:val="20"/>
          <w:szCs w:val="20"/>
          <w:rtl w:val="0"/>
        </w:rPr>
        <w:t xml:space="preserve">. The Century Foundation. February. Accessed May 2022. </w:t>
      </w:r>
      <w:hyperlink r:id="rId5">
        <w:r w:rsidDel="00000000" w:rsidR="00000000" w:rsidRPr="00000000">
          <w:rPr>
            <w:color w:val="0000ff"/>
            <w:sz w:val="20"/>
            <w:szCs w:val="20"/>
            <w:u w:val="single"/>
            <w:rtl w:val="0"/>
          </w:rPr>
          <w:t xml:space="preserve">https://tcf.org/content/commentary/congress-made-3-million-college-students-newly-eligible-snap-food-aid-heres-must-come-next/?session=1</w:t>
        </w:r>
      </w:hyperlink>
      <w:r w:rsidDel="00000000" w:rsidR="00000000" w:rsidRPr="00000000">
        <w:rPr>
          <w:color w:val="000000"/>
          <w:sz w:val="20"/>
          <w:szCs w:val="20"/>
          <w:rtl w:val="0"/>
        </w:rPr>
        <w:t xml:space="preserve">. </w:t>
      </w:r>
    </w:p>
  </w:footnote>
  <w:footnote w:id="13">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Carnevale, Anthony P., Ban Cheah, and Emma Wenzinger. 2021. </w:t>
      </w:r>
      <w:r w:rsidDel="00000000" w:rsidR="00000000" w:rsidRPr="00000000">
        <w:rPr>
          <w:i w:val="1"/>
          <w:color w:val="000000"/>
          <w:sz w:val="20"/>
          <w:szCs w:val="20"/>
          <w:rtl w:val="0"/>
        </w:rPr>
        <w:t xml:space="preserve">The College Payoff: More Education Doesn't Always Mean More Earnings</w:t>
      </w:r>
      <w:r w:rsidDel="00000000" w:rsidR="00000000" w:rsidRPr="00000000">
        <w:rPr>
          <w:color w:val="000000"/>
          <w:sz w:val="20"/>
          <w:szCs w:val="20"/>
          <w:rtl w:val="0"/>
        </w:rPr>
        <w:t xml:space="preserve">. Washington, D.C.: Georgetown University Center on Education and the Workforce. </w:t>
      </w:r>
    </w:p>
  </w:footnote>
  <w:footnote w:id="14">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highlight w:val="white"/>
          <w:rtl w:val="0"/>
        </w:rPr>
        <w:t xml:space="preserve">FY19 through FY22 National View Summary</w:t>
      </w:r>
      <w:r w:rsidDel="00000000" w:rsidR="00000000" w:rsidRPr="00000000">
        <w:rPr>
          <w:i w:val="1"/>
          <w:color w:val="1b1b1b"/>
          <w:sz w:val="20"/>
          <w:szCs w:val="20"/>
          <w:highlight w:val="white"/>
          <w:rtl w:val="0"/>
        </w:rPr>
        <w:t xml:space="preserve">. </w:t>
      </w:r>
      <w:r w:rsidDel="00000000" w:rsidR="00000000" w:rsidRPr="00000000">
        <w:rPr>
          <w:color w:val="000000"/>
          <w:sz w:val="20"/>
          <w:szCs w:val="20"/>
          <w:rtl w:val="0"/>
        </w:rPr>
        <w:t xml:space="preserve">F</w:t>
      </w:r>
      <w:r w:rsidDel="00000000" w:rsidR="00000000" w:rsidRPr="00000000">
        <w:rPr>
          <w:sz w:val="20"/>
          <w:szCs w:val="20"/>
          <w:rtl w:val="0"/>
        </w:rPr>
        <w:t xml:space="preserve">ood and Nutrition </w:t>
      </w:r>
      <w:r w:rsidDel="00000000" w:rsidR="00000000" w:rsidRPr="00000000">
        <w:rPr>
          <w:color w:val="000000"/>
          <w:sz w:val="20"/>
          <w:szCs w:val="20"/>
          <w:rtl w:val="0"/>
        </w:rPr>
        <w:t xml:space="preserve">Ser</w:t>
      </w:r>
      <w:r w:rsidDel="00000000" w:rsidR="00000000" w:rsidRPr="00000000">
        <w:rPr>
          <w:sz w:val="20"/>
          <w:szCs w:val="20"/>
          <w:rtl w:val="0"/>
        </w:rPr>
        <w:t xml:space="preserve">vice</w:t>
      </w:r>
      <w:r w:rsidDel="00000000" w:rsidR="00000000" w:rsidRPr="00000000">
        <w:rPr>
          <w:color w:val="000000"/>
          <w:sz w:val="20"/>
          <w:szCs w:val="20"/>
          <w:rtl w:val="0"/>
        </w:rPr>
        <w:t xml:space="preserve"> USDA. 2021. Accessed September 2021. </w:t>
      </w:r>
      <w:hyperlink r:id="rId6">
        <w:r w:rsidDel="00000000" w:rsidR="00000000" w:rsidRPr="00000000">
          <w:rPr>
            <w:color w:val="1155cc"/>
            <w:sz w:val="20"/>
            <w:szCs w:val="20"/>
            <w:u w:val="single"/>
            <w:rtl w:val="0"/>
          </w:rPr>
          <w:t xml:space="preserve">https://www.fns.usda.gov/pd/supplemental-nutrition-assistance-program-snap</w:t>
        </w:r>
      </w:hyperlink>
      <w:r w:rsidDel="00000000" w:rsidR="00000000" w:rsidRPr="00000000">
        <w:rPr>
          <w:sz w:val="20"/>
          <w:szCs w:val="20"/>
          <w:rtl w:val="0"/>
        </w:rPr>
        <w:t xml:space="preserve">. </w:t>
      </w:r>
      <w:r w:rsidDel="00000000" w:rsidR="00000000" w:rsidRPr="00000000">
        <w:rPr>
          <w:color w:val="000000"/>
          <w:sz w:val="20"/>
          <w:szCs w:val="20"/>
          <w:rtl w:val="0"/>
        </w:rPr>
        <w:t xml:space="preserve"> </w:t>
      </w:r>
    </w:p>
  </w:footnote>
  <w:footnote w:id="15">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Center on Budget and Policy Priorities. 2022. </w:t>
      </w:r>
      <w:r w:rsidDel="00000000" w:rsidR="00000000" w:rsidRPr="00000000">
        <w:rPr>
          <w:i w:val="1"/>
          <w:color w:val="000000"/>
          <w:sz w:val="20"/>
          <w:szCs w:val="20"/>
          <w:rtl w:val="0"/>
        </w:rPr>
        <w:t xml:space="preserve">A Quick Guide to SNAP Eligibility and Benefits.</w:t>
      </w:r>
      <w:r w:rsidDel="00000000" w:rsidR="00000000" w:rsidRPr="00000000">
        <w:rPr>
          <w:color w:val="000000"/>
          <w:sz w:val="20"/>
          <w:szCs w:val="20"/>
          <w:rtl w:val="0"/>
        </w:rPr>
        <w:t xml:space="preserve"> Center on Budget and Policy Priorities. January 6. Accessed May 2022. </w:t>
      </w:r>
      <w:hyperlink r:id="rId7">
        <w:r w:rsidDel="00000000" w:rsidR="00000000" w:rsidRPr="00000000">
          <w:rPr>
            <w:color w:val="0000ff"/>
            <w:sz w:val="20"/>
            <w:szCs w:val="20"/>
            <w:u w:val="single"/>
            <w:rtl w:val="0"/>
          </w:rPr>
          <w:t xml:space="preserve">https://www.cbpp.org/sites/default/files/atoms/files/11-18-08fa.pdf</w:t>
        </w:r>
      </w:hyperlink>
      <w:r w:rsidDel="00000000" w:rsidR="00000000" w:rsidRPr="00000000">
        <w:rPr>
          <w:color w:val="000000"/>
          <w:sz w:val="20"/>
          <w:szCs w:val="20"/>
          <w:rtl w:val="0"/>
        </w:rPr>
        <w:t xml:space="preserve">. </w:t>
      </w:r>
    </w:p>
  </w:footnote>
  <w:footnote w:id="16">
    <w:p w:rsidR="00000000" w:rsidDel="00000000" w:rsidP="00000000" w:rsidRDefault="00000000" w:rsidRPr="00000000" w14:paraId="0000014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Aussenberg, Randy Alison, and Gene Falk. 2022. </w:t>
      </w:r>
      <w:r w:rsidDel="00000000" w:rsidR="00000000" w:rsidRPr="00000000">
        <w:rPr>
          <w:i w:val="1"/>
          <w:sz w:val="20"/>
          <w:szCs w:val="20"/>
          <w:rtl w:val="0"/>
        </w:rPr>
        <w:t xml:space="preserve">The Supplemental Nutrition Assistance Program (SNAP): Categorical Eligibility.</w:t>
      </w:r>
      <w:r w:rsidDel="00000000" w:rsidR="00000000" w:rsidRPr="00000000">
        <w:rPr>
          <w:sz w:val="20"/>
          <w:szCs w:val="20"/>
          <w:rtl w:val="0"/>
        </w:rPr>
        <w:t xml:space="preserve"> Washington, D.C.: Congressional Research Service. Accessed June 2021. </w:t>
      </w:r>
      <w:hyperlink r:id="rId8">
        <w:r w:rsidDel="00000000" w:rsidR="00000000" w:rsidRPr="00000000">
          <w:rPr>
            <w:color w:val="0000ff"/>
            <w:sz w:val="20"/>
            <w:szCs w:val="20"/>
            <w:u w:val="single"/>
            <w:rtl w:val="0"/>
          </w:rPr>
          <w:t xml:space="preserve">https://sgp.fas.org/crs/misc/R42054.pdf</w:t>
        </w:r>
      </w:hyperlink>
      <w:r w:rsidDel="00000000" w:rsidR="00000000" w:rsidRPr="00000000">
        <w:rPr>
          <w:rtl w:val="0"/>
        </w:rPr>
      </w:r>
    </w:p>
  </w:footnote>
  <w:footnote w:id="17">
    <w:p w:rsidR="00000000" w:rsidDel="00000000" w:rsidP="00000000" w:rsidRDefault="00000000" w:rsidRPr="00000000" w14:paraId="0000014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8">
    <w:p w:rsidR="00000000" w:rsidDel="00000000" w:rsidP="00000000" w:rsidRDefault="00000000" w:rsidRPr="00000000" w14:paraId="00000144">
      <w:pPr>
        <w:pStyle w:val="Heading3"/>
        <w:keepNext w:val="0"/>
        <w:keepLines w:val="0"/>
        <w:shd w:fill="ffffff" w:val="clear"/>
        <w:spacing w:after="0" w:before="0" w:line="240" w:lineRule="auto"/>
        <w:rPr>
          <w:color w:val="000000"/>
          <w:sz w:val="20"/>
          <w:szCs w:val="20"/>
        </w:rPr>
      </w:pPr>
      <w:bookmarkStart w:colFirst="0" w:colLast="0" w:name="_heading=h.3q1e8b7hmn9v" w:id="0"/>
      <w:bookmarkEnd w:id="0"/>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Poverty Guidelines | ASPE</w:t>
      </w:r>
      <w:r w:rsidDel="00000000" w:rsidR="00000000" w:rsidRPr="00000000">
        <w:rPr>
          <w:color w:val="000000"/>
          <w:sz w:val="20"/>
          <w:szCs w:val="20"/>
          <w:rtl w:val="0"/>
        </w:rPr>
        <w:t xml:space="preserve">. (2022). Office of the Assistant Secretary for Planning and Evaluation. </w:t>
      </w:r>
      <w:hyperlink r:id="rId9">
        <w:r w:rsidDel="00000000" w:rsidR="00000000" w:rsidRPr="00000000">
          <w:rPr>
            <w:color w:val="0000ff"/>
            <w:sz w:val="20"/>
            <w:szCs w:val="20"/>
            <w:u w:val="single"/>
            <w:rtl w:val="0"/>
          </w:rPr>
          <w:t xml:space="preserve">https://aspe.hhs.gov/topics/poverty-economic-mobility/poverty-guidelines</w:t>
        </w:r>
      </w:hyperlink>
      <w:r w:rsidDel="00000000" w:rsidR="00000000" w:rsidRPr="00000000">
        <w:rPr>
          <w:color w:val="000000"/>
          <w:sz w:val="20"/>
          <w:szCs w:val="20"/>
          <w:rtl w:val="0"/>
        </w:rPr>
        <w:t xml:space="preserve"> </w:t>
      </w:r>
    </w:p>
  </w:footnote>
  <w:footnote w:id="19">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sz w:val="20"/>
          <w:szCs w:val="20"/>
          <w:rtl w:val="0"/>
        </w:rPr>
        <w:t xml:space="preserve">Food Research &amp; Action Center</w:t>
      </w:r>
      <w:r w:rsidDel="00000000" w:rsidR="00000000" w:rsidRPr="00000000">
        <w:rPr>
          <w:color w:val="000000"/>
          <w:sz w:val="20"/>
          <w:szCs w:val="20"/>
          <w:rtl w:val="0"/>
        </w:rPr>
        <w:t xml:space="preserve">. </w:t>
      </w:r>
      <w:r w:rsidDel="00000000" w:rsidR="00000000" w:rsidRPr="00000000">
        <w:rPr>
          <w:sz w:val="20"/>
          <w:szCs w:val="20"/>
          <w:rtl w:val="0"/>
        </w:rPr>
        <w:t xml:space="preserve">2021</w:t>
      </w:r>
      <w:r w:rsidDel="00000000" w:rsidR="00000000" w:rsidRPr="00000000">
        <w:rPr>
          <w:color w:val="000000"/>
          <w:sz w:val="20"/>
          <w:szCs w:val="20"/>
          <w:rtl w:val="0"/>
        </w:rPr>
        <w:t xml:space="preserve">. </w:t>
      </w:r>
      <w:r w:rsidDel="00000000" w:rsidR="00000000" w:rsidRPr="00000000">
        <w:rPr>
          <w:i w:val="1"/>
          <w:sz w:val="20"/>
          <w:szCs w:val="20"/>
          <w:rtl w:val="0"/>
        </w:rPr>
        <w:t xml:space="preserve">State Food Assistance Programs: Addressing Gaps in SNAP Eligibility for Immigrants</w:t>
      </w:r>
      <w:r w:rsidDel="00000000" w:rsidR="00000000" w:rsidRPr="00000000">
        <w:rPr>
          <w:color w:val="000000"/>
          <w:sz w:val="20"/>
          <w:szCs w:val="20"/>
          <w:rtl w:val="0"/>
        </w:rPr>
        <w:t xml:space="preserve">. </w:t>
      </w:r>
      <w:r w:rsidDel="00000000" w:rsidR="00000000" w:rsidRPr="00000000">
        <w:rPr>
          <w:sz w:val="20"/>
          <w:szCs w:val="20"/>
          <w:rtl w:val="0"/>
        </w:rPr>
        <w:t xml:space="preserve">Food Research &amp; Action Center.</w:t>
      </w:r>
      <w:r w:rsidDel="00000000" w:rsidR="00000000" w:rsidRPr="00000000">
        <w:rPr>
          <w:color w:val="000000"/>
          <w:sz w:val="20"/>
          <w:szCs w:val="20"/>
          <w:rtl w:val="0"/>
        </w:rPr>
        <w:t xml:space="preserve"> </w:t>
      </w:r>
      <w:hyperlink r:id="rId10">
        <w:r w:rsidDel="00000000" w:rsidR="00000000" w:rsidRPr="00000000">
          <w:rPr>
            <w:color w:val="1155cc"/>
            <w:sz w:val="20"/>
            <w:szCs w:val="20"/>
            <w:u w:val="single"/>
            <w:rtl w:val="0"/>
          </w:rPr>
          <w:t xml:space="preserve">https://frac.org/wp-content/uploads/State-Food-Assistance-Programs.pdf</w:t>
        </w:r>
      </w:hyperlink>
      <w:r w:rsidDel="00000000" w:rsidR="00000000" w:rsidRPr="00000000">
        <w:rPr>
          <w:color w:val="000000"/>
          <w:sz w:val="20"/>
          <w:szCs w:val="20"/>
          <w:rtl w:val="0"/>
        </w:rPr>
        <w:t xml:space="preserve"> </w:t>
      </w:r>
    </w:p>
  </w:footnote>
  <w:footnote w:id="21">
    <w:p w:rsidR="00000000" w:rsidDel="00000000" w:rsidP="00000000" w:rsidRDefault="00000000" w:rsidRPr="00000000" w14:paraId="0000014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Exemptions include already working at least 30 hours a week (or earning wages at least equal to the federal minimum wage multiplied by 30 hours), meeting work requirements for another program (TANF or unemployment compensation), taking care of a child under 6 or an incapacitated person, unable to work due to a physical or mental limitation, or participating regularly in an alcohol or drug treatment program.</w:t>
      </w:r>
    </w:p>
  </w:footnote>
  <w:footnote w:id="22">
    <w:p w:rsidR="00000000" w:rsidDel="00000000" w:rsidP="00000000" w:rsidRDefault="00000000" w:rsidRPr="00000000" w14:paraId="00000147">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Aussenberg, Randy Alison, and Gene Falk. 2019. </w:t>
      </w:r>
      <w:r w:rsidDel="00000000" w:rsidR="00000000" w:rsidRPr="00000000">
        <w:rPr>
          <w:i w:val="1"/>
          <w:color w:val="000000"/>
          <w:sz w:val="20"/>
          <w:szCs w:val="20"/>
          <w:rtl w:val="0"/>
        </w:rPr>
        <w:t xml:space="preserve">The Supplemental Nutrition Assistance Program (SNAP): Categorical Eligibility.</w:t>
      </w:r>
      <w:r w:rsidDel="00000000" w:rsidR="00000000" w:rsidRPr="00000000">
        <w:rPr>
          <w:color w:val="000000"/>
          <w:sz w:val="20"/>
          <w:szCs w:val="20"/>
          <w:rtl w:val="0"/>
        </w:rPr>
        <w:t xml:space="preserve"> Washington, D.C.: Congressional Research Service. Accessed June 2021. </w:t>
      </w:r>
      <w:hyperlink r:id="rId11">
        <w:r w:rsidDel="00000000" w:rsidR="00000000" w:rsidRPr="00000000">
          <w:rPr>
            <w:color w:val="0000ff"/>
            <w:sz w:val="20"/>
            <w:szCs w:val="20"/>
            <w:u w:val="single"/>
            <w:rtl w:val="0"/>
          </w:rPr>
          <w:t xml:space="preserve">https://sgp.fas.org/crs/misc/R42054.pdf</w:t>
        </w:r>
      </w:hyperlink>
      <w:r w:rsidDel="00000000" w:rsidR="00000000" w:rsidRPr="00000000">
        <w:rPr>
          <w:rtl w:val="0"/>
        </w:rPr>
      </w:r>
    </w:p>
  </w:footnote>
  <w:footnote w:id="24">
    <w:p w:rsidR="00000000" w:rsidDel="00000000" w:rsidP="00000000" w:rsidRDefault="00000000" w:rsidRPr="00000000" w14:paraId="00000148">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​​Minoff, Elisa. 2020.</w:t>
      </w:r>
      <w:r w:rsidDel="00000000" w:rsidR="00000000" w:rsidRPr="00000000">
        <w:rPr>
          <w:i w:val="1"/>
          <w:sz w:val="20"/>
          <w:szCs w:val="20"/>
          <w:rtl w:val="0"/>
        </w:rPr>
        <w:t xml:space="preserve"> The Racist Roots of Work Requirement</w:t>
      </w:r>
      <w:r w:rsidDel="00000000" w:rsidR="00000000" w:rsidRPr="00000000">
        <w:rPr>
          <w:sz w:val="20"/>
          <w:szCs w:val="20"/>
          <w:rtl w:val="0"/>
        </w:rPr>
        <w:t xml:space="preserve">s. Washington, D.C.: Center for the Study of SocialPolicy.</w:t>
      </w:r>
    </w:p>
  </w:footnote>
  <w:footnote w:id="25">
    <w:p w:rsidR="00000000" w:rsidDel="00000000" w:rsidP="00000000" w:rsidRDefault="00000000" w:rsidRPr="00000000" w14:paraId="00000149">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Kogan, Deborah, Anne Paprocki, and Hannah Diaz. 2016. </w:t>
      </w:r>
      <w:r w:rsidDel="00000000" w:rsidR="00000000" w:rsidRPr="00000000">
        <w:rPr>
          <w:i w:val="1"/>
          <w:sz w:val="20"/>
          <w:szCs w:val="20"/>
          <w:rtl w:val="0"/>
        </w:rPr>
        <w:t xml:space="preserve">Supplemental Nutrition Assistance Program (SNAP) Employment and Training (E &amp; T) Best Practices Study: Final Report.</w:t>
      </w:r>
      <w:r w:rsidDel="00000000" w:rsidR="00000000" w:rsidRPr="00000000">
        <w:rPr>
          <w:sz w:val="20"/>
          <w:szCs w:val="20"/>
          <w:rtl w:val="0"/>
        </w:rPr>
        <w:t xml:space="preserve"> Final Report, Washington, D.C.: Social Policy Research Associates for the U.S. Department of Agriculture, Food and Nutrition Service. </w:t>
      </w:r>
    </w:p>
  </w:footnote>
  <w:footnote w:id="32">
    <w:p w:rsidR="00000000" w:rsidDel="00000000" w:rsidP="00000000" w:rsidRDefault="00000000" w:rsidRPr="00000000" w14:paraId="0000014A">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n.d. </w:t>
      </w:r>
      <w:r w:rsidDel="00000000" w:rsidR="00000000" w:rsidRPr="00000000">
        <w:rPr>
          <w:i w:val="1"/>
          <w:sz w:val="20"/>
          <w:szCs w:val="20"/>
          <w:rtl w:val="0"/>
        </w:rPr>
        <w:t xml:space="preserve">Cornell Legal Information Institute.</w:t>
      </w:r>
      <w:r w:rsidDel="00000000" w:rsidR="00000000" w:rsidRPr="00000000">
        <w:rPr>
          <w:sz w:val="20"/>
          <w:szCs w:val="20"/>
          <w:rtl w:val="0"/>
        </w:rPr>
        <w:t xml:space="preserve"> Accessed April 2022. </w:t>
      </w:r>
      <w:hyperlink r:id="rId12">
        <w:r w:rsidDel="00000000" w:rsidR="00000000" w:rsidRPr="00000000">
          <w:rPr>
            <w:color w:val="0000ff"/>
            <w:sz w:val="20"/>
            <w:szCs w:val="20"/>
            <w:u w:val="single"/>
            <w:rtl w:val="0"/>
          </w:rPr>
          <w:t xml:space="preserve">https://www.law.cornell.edu/cfr/text/7/273.5</w:t>
        </w:r>
      </w:hyperlink>
      <w:r w:rsidDel="00000000" w:rsidR="00000000" w:rsidRPr="00000000">
        <w:rPr>
          <w:sz w:val="20"/>
          <w:szCs w:val="20"/>
          <w:rtl w:val="0"/>
        </w:rPr>
        <w:t xml:space="preserve">.</w:t>
      </w:r>
    </w:p>
  </w:footnote>
  <w:footnote w:id="33">
    <w:p w:rsidR="00000000" w:rsidDel="00000000" w:rsidP="00000000" w:rsidRDefault="00000000" w:rsidRPr="00000000" w14:paraId="0000014B">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w:t>
      </w:r>
    </w:p>
  </w:footnote>
  <w:footnote w:id="34">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2020. CalFresh Student Eligibility Handbook. January. Accessed May 2022. </w:t>
      </w:r>
      <w:hyperlink r:id="rId13">
        <w:r w:rsidDel="00000000" w:rsidR="00000000" w:rsidRPr="00000000">
          <w:rPr>
            <w:color w:val="0000ff"/>
            <w:sz w:val="20"/>
            <w:szCs w:val="20"/>
            <w:u w:val="single"/>
            <w:rtl w:val="0"/>
          </w:rPr>
          <w:t xml:space="preserve">https://www.cdss.ca.gov/Portals/9/Additional-Resources/Letters-and-Notices/ACLs/2020/20-08.pdf</w:t>
        </w:r>
      </w:hyperlink>
      <w:r w:rsidDel="00000000" w:rsidR="00000000" w:rsidRPr="00000000">
        <w:rPr>
          <w:color w:val="000000"/>
          <w:sz w:val="20"/>
          <w:szCs w:val="20"/>
          <w:rtl w:val="0"/>
        </w:rPr>
        <w:t xml:space="preserve">. </w:t>
      </w:r>
    </w:p>
  </w:footnote>
  <w:footnote w:id="36">
    <w:p w:rsidR="00000000" w:rsidDel="00000000" w:rsidP="00000000" w:rsidRDefault="00000000" w:rsidRPr="00000000" w14:paraId="0000014D">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2021. </w:t>
      </w:r>
      <w:r w:rsidDel="00000000" w:rsidR="00000000" w:rsidRPr="00000000">
        <w:rPr>
          <w:i w:val="1"/>
          <w:sz w:val="20"/>
          <w:szCs w:val="20"/>
          <w:rtl w:val="0"/>
        </w:rPr>
        <w:t xml:space="preserve">FoodShare Wisconsin Handbook.</w:t>
      </w:r>
      <w:r w:rsidDel="00000000" w:rsidR="00000000" w:rsidRPr="00000000">
        <w:rPr>
          <w:sz w:val="20"/>
          <w:szCs w:val="20"/>
          <w:rtl w:val="0"/>
        </w:rPr>
        <w:t xml:space="preserve"> March 29. Accessed May 2020. </w:t>
      </w:r>
      <w:hyperlink r:id="rId14">
        <w:r w:rsidDel="00000000" w:rsidR="00000000" w:rsidRPr="00000000">
          <w:rPr>
            <w:color w:val="1155cc"/>
            <w:sz w:val="20"/>
            <w:szCs w:val="20"/>
            <w:u w:val="single"/>
            <w:rtl w:val="0"/>
          </w:rPr>
          <w:t xml:space="preserve">http://www.emhandbooks.wisconsin.gov/fsh/fsh.htm#t=policy_files%2F3%2F3.15.1.htm&amp;rhsearch=student&amp;rhhlterm=student%20students</w:t>
        </w:r>
      </w:hyperlink>
      <w:r w:rsidDel="00000000" w:rsidR="00000000" w:rsidRPr="00000000">
        <w:rPr>
          <w:sz w:val="20"/>
          <w:szCs w:val="20"/>
          <w:rtl w:val="0"/>
        </w:rPr>
        <w:t xml:space="preserve">. </w:t>
      </w:r>
    </w:p>
  </w:footnote>
  <w:footnote w:id="37">
    <w:p w:rsidR="00000000" w:rsidDel="00000000" w:rsidP="00000000" w:rsidRDefault="00000000" w:rsidRPr="00000000" w14:paraId="0000014E">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Cash and Nutrition Assistance Policy Manual (CNAP)</w:t>
      </w:r>
      <w:r w:rsidDel="00000000" w:rsidR="00000000" w:rsidRPr="00000000">
        <w:rPr>
          <w:sz w:val="20"/>
          <w:szCs w:val="20"/>
          <w:rtl w:val="0"/>
        </w:rPr>
        <w:t xml:space="preserve">. Arizona Department of Economic Security. Accessed May 2020. </w:t>
      </w:r>
      <w:hyperlink r:id="rId15">
        <w:r w:rsidDel="00000000" w:rsidR="00000000" w:rsidRPr="00000000">
          <w:rPr>
            <w:color w:val="1155cc"/>
            <w:sz w:val="20"/>
            <w:szCs w:val="20"/>
            <w:u w:val="single"/>
            <w:rtl w:val="0"/>
          </w:rPr>
          <w:t xml:space="preserve">https://dbmefaapolicy.azdes.gov/#page/FAA4/NA_Student_Eligibility-Work_Study.html#wwpID0E0AW0FA</w:t>
        </w:r>
      </w:hyperlink>
      <w:r w:rsidDel="00000000" w:rsidR="00000000" w:rsidRPr="00000000">
        <w:rPr>
          <w:sz w:val="20"/>
          <w:szCs w:val="20"/>
          <w:rtl w:val="0"/>
        </w:rPr>
        <w:t xml:space="preserve"> </w:t>
      </w:r>
    </w:p>
  </w:footnote>
  <w:footnote w:id="38">
    <w:p w:rsidR="00000000" w:rsidDel="00000000" w:rsidP="00000000" w:rsidRDefault="00000000" w:rsidRPr="00000000" w14:paraId="0000014F">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Wheaton, Bob. 2020 . </w:t>
      </w:r>
      <w:r w:rsidDel="00000000" w:rsidR="00000000" w:rsidRPr="00000000">
        <w:rPr>
          <w:i w:val="1"/>
          <w:sz w:val="20"/>
          <w:szCs w:val="20"/>
          <w:rtl w:val="0"/>
        </w:rPr>
        <w:t xml:space="preserve">Michigan Department of Health and Human Services.</w:t>
      </w:r>
      <w:r w:rsidDel="00000000" w:rsidR="00000000" w:rsidRPr="00000000">
        <w:rPr>
          <w:sz w:val="20"/>
          <w:szCs w:val="20"/>
          <w:rtl w:val="0"/>
        </w:rPr>
        <w:t xml:space="preserve"> August 27. Accessed May 2022. </w:t>
      </w:r>
      <w:hyperlink r:id="rId16">
        <w:r w:rsidDel="00000000" w:rsidR="00000000" w:rsidRPr="00000000">
          <w:rPr>
            <w:color w:val="0000ff"/>
            <w:sz w:val="20"/>
            <w:szCs w:val="20"/>
            <w:u w:val="single"/>
            <w:rtl w:val="0"/>
          </w:rPr>
          <w:t xml:space="preserve">https://www.michigan.gov/mdhhs/0,5885,7-339--537847--,00.html</w:t>
        </w:r>
      </w:hyperlink>
      <w:r w:rsidDel="00000000" w:rsidR="00000000" w:rsidRPr="00000000">
        <w:rPr>
          <w:sz w:val="20"/>
          <w:szCs w:val="20"/>
          <w:rtl w:val="0"/>
        </w:rPr>
        <w:t xml:space="preserve">.</w:t>
      </w:r>
    </w:p>
  </w:footnote>
  <w:footnote w:id="10">
    <w:p w:rsidR="00000000" w:rsidDel="00000000" w:rsidP="00000000" w:rsidRDefault="00000000" w:rsidRPr="00000000" w14:paraId="00000150">
      <w:pPr>
        <w:spacing w:after="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Consolidated Appropriations Act, 2021</w:t>
      </w:r>
      <w:r w:rsidDel="00000000" w:rsidR="00000000" w:rsidRPr="00000000">
        <w:rPr>
          <w:sz w:val="20"/>
          <w:szCs w:val="20"/>
          <w:rtl w:val="0"/>
        </w:rPr>
        <w:t xml:space="preserve">. (2020, December 27). Congress.gov. (page 912) </w:t>
      </w:r>
      <w:hyperlink r:id="rId17">
        <w:r w:rsidDel="00000000" w:rsidR="00000000" w:rsidRPr="00000000">
          <w:rPr>
            <w:color w:val="1155cc"/>
            <w:sz w:val="20"/>
            <w:szCs w:val="20"/>
            <w:u w:val="single"/>
            <w:rtl w:val="0"/>
          </w:rPr>
          <w:t xml:space="preserve">https://www.congress.gov/116/plaws/publ260/PLAW-116publ260.pdf</w:t>
        </w:r>
      </w:hyperlink>
      <w:r w:rsidDel="00000000" w:rsidR="00000000" w:rsidRPr="00000000">
        <w:rPr>
          <w:sz w:val="20"/>
          <w:szCs w:val="20"/>
          <w:rtl w:val="0"/>
        </w:rPr>
        <w:t xml:space="preserve">; </w:t>
      </w:r>
      <w:r w:rsidDel="00000000" w:rsidR="00000000" w:rsidRPr="00000000">
        <w:rPr>
          <w:i w:val="1"/>
          <w:sz w:val="20"/>
          <w:szCs w:val="20"/>
          <w:rtl w:val="0"/>
        </w:rPr>
        <w:t xml:space="preserve">SNAP Student Provisions in the Consolidated Appropriations Act, 2021 – Questions and Answers – Section 702(e)</w:t>
      </w:r>
      <w:r w:rsidDel="00000000" w:rsidR="00000000" w:rsidRPr="00000000">
        <w:rPr>
          <w:sz w:val="20"/>
          <w:szCs w:val="20"/>
          <w:rtl w:val="0"/>
        </w:rPr>
        <w:t xml:space="preserve">. (2021, February 2). USDA. </w:t>
      </w:r>
      <w:hyperlink r:id="rId18">
        <w:r w:rsidDel="00000000" w:rsidR="00000000" w:rsidRPr="00000000">
          <w:rPr>
            <w:color w:val="1155cc"/>
            <w:sz w:val="20"/>
            <w:szCs w:val="20"/>
            <w:u w:val="single"/>
            <w:rtl w:val="0"/>
          </w:rPr>
          <w:t xml:space="preserve">https://fns-prod.azureedge.us/sites/default/files/resource-files/SNAP%20Student%20Provisions%20in%20the%20CAA%202021_Questions%20and%20Answers.pdf</w:t>
        </w:r>
      </w:hyperlink>
      <w:r w:rsidDel="00000000" w:rsidR="00000000" w:rsidRPr="00000000">
        <w:rPr>
          <w:sz w:val="20"/>
          <w:szCs w:val="20"/>
          <w:rtl w:val="0"/>
        </w:rPr>
        <w:t xml:space="preserve"> </w:t>
      </w:r>
      <w:r w:rsidDel="00000000" w:rsidR="00000000" w:rsidRPr="00000000">
        <w:rPr>
          <w:rtl w:val="0"/>
        </w:rPr>
      </w:r>
    </w:p>
  </w:footnote>
  <w:footnote w:id="0">
    <w:p w:rsidR="00000000" w:rsidDel="00000000" w:rsidP="00000000" w:rsidRDefault="00000000" w:rsidRPr="00000000" w14:paraId="00000151">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Hope Center for College, Community, and Justice. 2021. #</w:t>
      </w:r>
      <w:r w:rsidDel="00000000" w:rsidR="00000000" w:rsidRPr="00000000">
        <w:rPr>
          <w:i w:val="1"/>
          <w:sz w:val="20"/>
          <w:szCs w:val="20"/>
          <w:rtl w:val="0"/>
        </w:rPr>
        <w:t xml:space="preserve">RealCollege 2021: Basic Needs Insecurity During the Ongoing Pandemic.</w:t>
      </w:r>
      <w:r w:rsidDel="00000000" w:rsidR="00000000" w:rsidRPr="00000000">
        <w:rPr>
          <w:sz w:val="20"/>
          <w:szCs w:val="20"/>
          <w:rtl w:val="0"/>
        </w:rPr>
        <w:t xml:space="preserve"> Philadelphia, PA. Accessed May 2022. </w:t>
      </w:r>
      <w:hyperlink r:id="rId19">
        <w:r w:rsidDel="00000000" w:rsidR="00000000" w:rsidRPr="00000000">
          <w:rPr>
            <w:color w:val="1155cc"/>
            <w:sz w:val="20"/>
            <w:szCs w:val="20"/>
            <w:u w:val="single"/>
            <w:rtl w:val="0"/>
          </w:rPr>
          <w:t xml:space="preserve">https://hope4college.com/wp-content/uploads/2021/03/RCReport2021.pdf</w:t>
        </w:r>
      </w:hyperlink>
      <w:r w:rsidDel="00000000" w:rsidR="00000000" w:rsidRPr="00000000">
        <w:rPr>
          <w:sz w:val="20"/>
          <w:szCs w:val="20"/>
          <w:rtl w:val="0"/>
        </w:rPr>
        <w:t xml:space="preserve">.; Kienzl, Gregory, Pei Hu, Ali Caccavella, and Sara Goldrick-Rab. 2022. </w:t>
      </w:r>
      <w:r w:rsidDel="00000000" w:rsidR="00000000" w:rsidRPr="00000000">
        <w:rPr>
          <w:i w:val="1"/>
          <w:sz w:val="20"/>
          <w:szCs w:val="20"/>
          <w:rtl w:val="0"/>
        </w:rPr>
        <w:t xml:space="preserve">Parenting While In College: Racial Disparities in Basic Needs Insecurity During the Pandemic</w:t>
      </w:r>
      <w:r w:rsidDel="00000000" w:rsidR="00000000" w:rsidRPr="00000000">
        <w:rPr>
          <w:sz w:val="20"/>
          <w:szCs w:val="20"/>
          <w:rtl w:val="0"/>
        </w:rPr>
        <w:t xml:space="preserve">. The Hope Center for College, Community, and Justice. Accessed May 2022. </w:t>
      </w:r>
      <w:hyperlink r:id="rId20">
        <w:r w:rsidDel="00000000" w:rsidR="00000000" w:rsidRPr="00000000">
          <w:rPr>
            <w:color w:val="1155cc"/>
            <w:sz w:val="20"/>
            <w:szCs w:val="20"/>
            <w:u w:val="single"/>
            <w:rtl w:val="0"/>
          </w:rPr>
          <w:t xml:space="preserve">https://hope4college.com/wp-content/uploads/2022/02/Parenting-Students-Brief_Final.pdf</w:t>
        </w:r>
      </w:hyperlink>
      <w:r w:rsidDel="00000000" w:rsidR="00000000" w:rsidRPr="00000000">
        <w:rPr>
          <w:sz w:val="20"/>
          <w:szCs w:val="20"/>
          <w:rtl w:val="0"/>
        </w:rPr>
        <w:t xml:space="preserve"> </w:t>
      </w:r>
    </w:p>
  </w:footnote>
  <w:footnote w:id="3">
    <w:p w:rsidR="00000000" w:rsidDel="00000000" w:rsidP="00000000" w:rsidRDefault="00000000" w:rsidRPr="00000000" w14:paraId="00000152">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Duke-Benfield, Amy Ellen and Katherine Saunders. 2017. </w:t>
      </w:r>
      <w:r w:rsidDel="00000000" w:rsidR="00000000" w:rsidRPr="00000000">
        <w:rPr>
          <w:i w:val="1"/>
          <w:sz w:val="20"/>
          <w:szCs w:val="20"/>
          <w:rtl w:val="0"/>
        </w:rPr>
        <w:t xml:space="preserve">Benefits Access For College Completion: Lessons Learned from a Community College Initiative to Help Low-Income Students</w:t>
      </w:r>
      <w:r w:rsidDel="00000000" w:rsidR="00000000" w:rsidRPr="00000000">
        <w:rPr>
          <w:sz w:val="20"/>
          <w:szCs w:val="20"/>
          <w:rtl w:val="0"/>
        </w:rPr>
        <w:t xml:space="preserve">. CLASP. Accessed May 2022. </w:t>
      </w:r>
      <w:hyperlink r:id="rId21">
        <w:r w:rsidDel="00000000" w:rsidR="00000000" w:rsidRPr="00000000">
          <w:rPr>
            <w:color w:val="1155cc"/>
            <w:sz w:val="20"/>
            <w:szCs w:val="20"/>
            <w:u w:val="single"/>
            <w:rtl w:val="0"/>
          </w:rPr>
          <w:t xml:space="preserve">https://www.clasp.org/sites/default/files/publications/2017/04/Benefits-Access-for-College-Completion-Lessons-Learned.pdf</w:t>
        </w:r>
      </w:hyperlink>
      <w:r w:rsidDel="00000000" w:rsidR="00000000" w:rsidRPr="00000000">
        <w:rPr>
          <w:sz w:val="20"/>
          <w:szCs w:val="20"/>
          <w:rtl w:val="0"/>
        </w:rPr>
        <w:t xml:space="preserve"> </w:t>
      </w:r>
    </w:p>
  </w:footnote>
  <w:footnote w:id="1">
    <w:p w:rsidR="00000000" w:rsidDel="00000000" w:rsidP="00000000" w:rsidRDefault="00000000" w:rsidRPr="00000000" w14:paraId="00000153">
      <w:pPr>
        <w:spacing w:after="0" w:lineRule="auto"/>
        <w:rPr>
          <w:color w:val="0b0b0b"/>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color w:val="0b0b0b"/>
          <w:sz w:val="20"/>
          <w:szCs w:val="20"/>
          <w:rtl w:val="0"/>
        </w:rPr>
        <w:t xml:space="preserve">Chart Book: SNAP Helps Struggling Families Put Food on the Table.</w:t>
      </w:r>
      <w:r w:rsidDel="00000000" w:rsidR="00000000" w:rsidRPr="00000000">
        <w:rPr>
          <w:color w:val="0b0b0b"/>
          <w:sz w:val="20"/>
          <w:szCs w:val="20"/>
          <w:rtl w:val="0"/>
        </w:rPr>
        <w:t xml:space="preserve"> 2019. Center for Budget and Policy Priorities. Accessed May 2022.</w:t>
      </w:r>
    </w:p>
    <w:p w:rsidR="00000000" w:rsidDel="00000000" w:rsidP="00000000" w:rsidRDefault="00000000" w:rsidRPr="00000000" w14:paraId="00000154">
      <w:pPr>
        <w:spacing w:after="0" w:lineRule="auto"/>
        <w:rPr>
          <w:sz w:val="20"/>
          <w:szCs w:val="20"/>
        </w:rPr>
      </w:pPr>
      <w:hyperlink r:id="rId22">
        <w:r w:rsidDel="00000000" w:rsidR="00000000" w:rsidRPr="00000000">
          <w:rPr>
            <w:color w:val="1155cc"/>
            <w:sz w:val="20"/>
            <w:szCs w:val="20"/>
            <w:u w:val="single"/>
            <w:rtl w:val="0"/>
          </w:rPr>
          <w:t xml:space="preserve">https://www.cbpp.org/research/food-assistance/chart-book-snap-helps-struggling-families-put-food-on-the-table#part3</w:t>
        </w:r>
      </w:hyperlink>
      <w:r w:rsidDel="00000000" w:rsidR="00000000" w:rsidRPr="00000000">
        <w:rPr>
          <w:sz w:val="20"/>
          <w:szCs w:val="20"/>
          <w:rtl w:val="0"/>
        </w:rPr>
        <w:t xml:space="preserve"> </w:t>
      </w:r>
    </w:p>
  </w:footnote>
  <w:footnote w:id="2">
    <w:p w:rsidR="00000000" w:rsidDel="00000000" w:rsidP="00000000" w:rsidRDefault="00000000" w:rsidRPr="00000000" w14:paraId="00000155">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Wheaton, Laura, and Victoria Tran. 2018. </w:t>
      </w:r>
      <w:r w:rsidDel="00000000" w:rsidR="00000000" w:rsidRPr="00000000">
        <w:rPr>
          <w:i w:val="1"/>
          <w:sz w:val="20"/>
          <w:szCs w:val="20"/>
          <w:rtl w:val="0"/>
        </w:rPr>
        <w:t xml:space="preserve">The Antipoverty Effects of the Supplemental Nutrition Assistance Program.</w:t>
      </w:r>
      <w:r w:rsidDel="00000000" w:rsidR="00000000" w:rsidRPr="00000000">
        <w:rPr>
          <w:sz w:val="20"/>
          <w:szCs w:val="20"/>
          <w:rtl w:val="0"/>
        </w:rPr>
        <w:t xml:space="preserve"> The Urban Institute. Accessed May 2022. </w:t>
      </w:r>
      <w:hyperlink r:id="rId23">
        <w:r w:rsidDel="00000000" w:rsidR="00000000" w:rsidRPr="00000000">
          <w:rPr>
            <w:color w:val="1155cc"/>
            <w:sz w:val="20"/>
            <w:szCs w:val="20"/>
            <w:u w:val="single"/>
            <w:rtl w:val="0"/>
          </w:rPr>
          <w:t xml:space="preserve">https://www.urban.org/sites/default/files/publication/96521/the_antipoverty_effects_of_the_supplemental_nutrition_assistance_program_4.pdf</w:t>
        </w:r>
      </w:hyperlink>
      <w:r w:rsidDel="00000000" w:rsidR="00000000" w:rsidRPr="00000000">
        <w:rPr>
          <w:sz w:val="20"/>
          <w:szCs w:val="20"/>
          <w:rtl w:val="0"/>
        </w:rPr>
        <w:t xml:space="preserve"> </w:t>
      </w:r>
    </w:p>
  </w:footnote>
  <w:footnote w:id="8">
    <w:p w:rsidR="00000000" w:rsidDel="00000000" w:rsidP="00000000" w:rsidRDefault="00000000" w:rsidRPr="00000000" w14:paraId="00000156">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6">
    <w:p w:rsidR="00000000" w:rsidDel="00000000" w:rsidP="00000000" w:rsidRDefault="00000000" w:rsidRPr="00000000" w14:paraId="00000157">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Note for year–</w:t>
      </w:r>
      <w:r w:rsidDel="00000000" w:rsidR="00000000" w:rsidRPr="00000000">
        <w:rPr>
          <w:color w:val="1e1919"/>
          <w:sz w:val="20"/>
          <w:szCs w:val="20"/>
          <w:rtl w:val="0"/>
        </w:rPr>
        <w:t xml:space="preserve">the state manuals found all had very different dates mostly ranging from 2019-22 (with the occasional 2017, 2018 and even 2010).</w:t>
      </w:r>
      <w:r w:rsidDel="00000000" w:rsidR="00000000" w:rsidRPr="00000000">
        <w:rPr>
          <w:rtl w:val="0"/>
        </w:rPr>
      </w:r>
    </w:p>
  </w:footnote>
  <w:footnote w:id="23">
    <w:p w:rsidR="00000000" w:rsidDel="00000000" w:rsidP="00000000" w:rsidRDefault="00000000" w:rsidRPr="00000000" w14:paraId="00000158">
      <w:pPr>
        <w:keepNext w:val="0"/>
        <w:keepLines w:val="0"/>
        <w:shd w:fill="ffffff" w:val="clear"/>
        <w:spacing w:after="0" w:before="0" w:lineRule="auto"/>
        <w:rPr>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w:t>
      </w:r>
      <w:r w:rsidDel="00000000" w:rsidR="00000000" w:rsidRPr="00000000">
        <w:rPr>
          <w:sz w:val="20"/>
          <w:szCs w:val="20"/>
          <w:rtl w:val="0"/>
        </w:rPr>
        <w:t xml:space="preserve">Floyd, Ife,</w:t>
      </w:r>
      <w:r w:rsidDel="00000000" w:rsidR="00000000" w:rsidRPr="00000000">
        <w:rPr>
          <w:i w:val="1"/>
          <w:sz w:val="20"/>
          <w:szCs w:val="20"/>
          <w:rtl w:val="0"/>
        </w:rPr>
        <w:t xml:space="preserve"> </w:t>
      </w:r>
      <w:r w:rsidDel="00000000" w:rsidR="00000000" w:rsidRPr="00000000">
        <w:rPr>
          <w:sz w:val="20"/>
          <w:szCs w:val="20"/>
          <w:rtl w:val="0"/>
        </w:rPr>
        <w:t xml:space="preserve">et al. 2021. </w:t>
      </w:r>
      <w:r w:rsidDel="00000000" w:rsidR="00000000" w:rsidRPr="00000000">
        <w:rPr>
          <w:i w:val="1"/>
          <w:sz w:val="20"/>
          <w:szCs w:val="20"/>
          <w:rtl w:val="0"/>
        </w:rPr>
        <w:t xml:space="preserve">TANF Policies Reflect Racist Legacy of Cash Assistance: Reimagined Program Should Center Black Mothers</w:t>
      </w:r>
      <w:r w:rsidDel="00000000" w:rsidR="00000000" w:rsidRPr="00000000">
        <w:rPr>
          <w:sz w:val="20"/>
          <w:szCs w:val="20"/>
          <w:rtl w:val="0"/>
        </w:rPr>
        <w:t xml:space="preserve">. Center on Budget and Policy Priorities. Accessed May 2022. </w:t>
      </w:r>
      <w:hyperlink r:id="rId24">
        <w:r w:rsidDel="00000000" w:rsidR="00000000" w:rsidRPr="00000000">
          <w:rPr>
            <w:color w:val="1155cc"/>
            <w:sz w:val="20"/>
            <w:szCs w:val="20"/>
            <w:u w:val="single"/>
            <w:rtl w:val="0"/>
          </w:rPr>
          <w:t xml:space="preserve">https://www.cbpp.org/research/family-income-support/tanf-policies-reflect-racist-legacy-of-cash-assistance</w:t>
        </w:r>
      </w:hyperlink>
      <w:r w:rsidDel="00000000" w:rsidR="00000000" w:rsidRPr="00000000">
        <w:rPr>
          <w:sz w:val="20"/>
          <w:szCs w:val="20"/>
          <w:rtl w:val="0"/>
        </w:rPr>
        <w:t xml:space="preserve"> </w:t>
      </w:r>
    </w:p>
  </w:footnote>
  <w:footnote w:id="28">
    <w:p w:rsidR="00000000" w:rsidDel="00000000" w:rsidP="00000000" w:rsidRDefault="00000000" w:rsidRPr="00000000" w14:paraId="00000159">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Instead, California uses 273.5(b)(11) to allow students attending a program that increases employability to qualify for benefits. These programs can range from federally-funded programs (i.e. McNair Scholars Program) to state-funded programs for current and former foster youth (i.e. Chafee Education and Training Voucher Program) to local programs located on the </w:t>
      </w:r>
      <w:hyperlink r:id="rId25">
        <w:r w:rsidDel="00000000" w:rsidR="00000000" w:rsidRPr="00000000">
          <w:rPr>
            <w:color w:val="1155cc"/>
            <w:sz w:val="20"/>
            <w:szCs w:val="20"/>
            <w:u w:val="single"/>
            <w:rtl w:val="0"/>
          </w:rPr>
          <w:t xml:space="preserve">CalFresh Resource Center Policy Page</w:t>
        </w:r>
      </w:hyperlink>
      <w:r w:rsidDel="00000000" w:rsidR="00000000" w:rsidRPr="00000000">
        <w:rPr>
          <w:sz w:val="20"/>
          <w:szCs w:val="20"/>
          <w:rtl w:val="0"/>
        </w:rPr>
        <w:t xml:space="preserve"> under “Student Resources''. These programs include a good number of CTE programs. </w:t>
      </w:r>
    </w:p>
  </w:footnote>
  <w:footnote w:id="29">
    <w:p w:rsidR="00000000" w:rsidDel="00000000" w:rsidP="00000000" w:rsidRDefault="00000000" w:rsidRPr="00000000" w14:paraId="0000015A">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Maine does not include this provision in their manual. Instead, they use 273.5(b)(11)(iv) to define an education program that directly enhances employability as equivalent to a SNAP E&amp;T program component. However, on </w:t>
      </w:r>
      <w:hyperlink r:id="rId26">
        <w:r w:rsidDel="00000000" w:rsidR="00000000" w:rsidRPr="00000000">
          <w:rPr>
            <w:color w:val="1155cc"/>
            <w:sz w:val="20"/>
            <w:szCs w:val="20"/>
            <w:u w:val="single"/>
            <w:rtl w:val="0"/>
          </w:rPr>
          <w:t xml:space="preserve">Maine’s DHHS website</w:t>
        </w:r>
      </w:hyperlink>
      <w:r w:rsidDel="00000000" w:rsidR="00000000" w:rsidRPr="00000000">
        <w:rPr>
          <w:sz w:val="20"/>
          <w:szCs w:val="20"/>
          <w:rtl w:val="0"/>
        </w:rPr>
        <w:t xml:space="preserve">, they further expand that not only do courses that increase employability are allowed, but also community colleges can verify students enrolled in an associate’s or certificate program that are considered a CTE program, as defined as the federal Carl D. Perkins Act. </w:t>
      </w:r>
    </w:p>
  </w:footnote>
  <w:footnote w:id="30">
    <w:p w:rsidR="00000000" w:rsidDel="00000000" w:rsidP="00000000" w:rsidRDefault="00000000" w:rsidRPr="00000000" w14:paraId="0000015B">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New Jersey does not include this provision in their manual. However, NJ’s </w:t>
      </w:r>
      <w:hyperlink r:id="rId27">
        <w:r w:rsidDel="00000000" w:rsidR="00000000" w:rsidRPr="00000000">
          <w:rPr>
            <w:color w:val="1155cc"/>
            <w:sz w:val="20"/>
            <w:szCs w:val="20"/>
            <w:u w:val="single"/>
            <w:rtl w:val="0"/>
          </w:rPr>
          <w:t xml:space="preserve">DHS website</w:t>
        </w:r>
      </w:hyperlink>
      <w:r w:rsidDel="00000000" w:rsidR="00000000" w:rsidRPr="00000000">
        <w:rPr>
          <w:sz w:val="20"/>
          <w:szCs w:val="20"/>
          <w:rtl w:val="0"/>
        </w:rPr>
        <w:t xml:space="preserve"> includes that students enrolled in an approved CTE program at a NJ community college are eligible.</w:t>
      </w:r>
    </w:p>
  </w:footnote>
  <w:footnote w:id="31">
    <w:p w:rsidR="00000000" w:rsidDel="00000000" w:rsidP="00000000" w:rsidRDefault="00000000" w:rsidRPr="00000000" w14:paraId="0000015C">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Wisconsin does not include this provision in their manual. Instead, they include that educational programs made to be completed in two years or less and are expected to lead to employment are considered to meet eligibility. </w:t>
      </w:r>
    </w:p>
  </w:footnote>
  <w:footnote w:id="27">
    <w:p w:rsidR="00000000" w:rsidDel="00000000" w:rsidP="00000000" w:rsidRDefault="00000000" w:rsidRPr="00000000" w14:paraId="0000015D">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All state student eligibility rules were gathered from a state’s respective policy and administration manual and </w:t>
      </w:r>
      <w:hyperlink r:id="rId28">
        <w:r w:rsidDel="00000000" w:rsidR="00000000" w:rsidRPr="00000000">
          <w:rPr>
            <w:sz w:val="20"/>
            <w:szCs w:val="20"/>
            <w:rtl w:val="0"/>
          </w:rPr>
          <w:t xml:space="preserve">USDA’s BBCE States Chart</w:t>
        </w:r>
      </w:hyperlink>
      <w:r w:rsidDel="00000000" w:rsidR="00000000" w:rsidRPr="00000000">
        <w:rPr>
          <w:sz w:val="20"/>
          <w:szCs w:val="20"/>
          <w:rtl w:val="0"/>
        </w:rPr>
        <w:t xml:space="preserve">. If you are interested in more information about a specific source, feel free to contact: Leslie Rios (</w:t>
      </w:r>
      <w:hyperlink r:id="rId29">
        <w:r w:rsidDel="00000000" w:rsidR="00000000" w:rsidRPr="00000000">
          <w:rPr>
            <w:sz w:val="20"/>
            <w:szCs w:val="20"/>
            <w:rtl w:val="0"/>
          </w:rPr>
          <w:t xml:space="preserve">Leslie.rios@temple.edu</w:t>
        </w:r>
      </w:hyperlink>
      <w:r w:rsidDel="00000000" w:rsidR="00000000" w:rsidRPr="00000000">
        <w:rPr>
          <w:sz w:val="20"/>
          <w:szCs w:val="20"/>
          <w:rtl w:val="0"/>
        </w:rPr>
        <w:t xml:space="preserve">).</w:t>
      </w:r>
    </w:p>
  </w:footnote>
  <w:footnote w:id="35">
    <w:p w:rsidR="00000000" w:rsidDel="00000000" w:rsidP="00000000" w:rsidRDefault="00000000" w:rsidRPr="00000000" w14:paraId="0000015E">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What a Hunger-Free Campus Law Could Mean for New York’s #RealCollege Students. 2021.</w:t>
      </w:r>
      <w:r w:rsidDel="00000000" w:rsidR="00000000" w:rsidRPr="00000000">
        <w:rPr>
          <w:sz w:val="20"/>
          <w:szCs w:val="20"/>
          <w:rtl w:val="0"/>
        </w:rPr>
        <w:t xml:space="preserve"> The Hope Center for College, Community, and Justice. Accessed May 2022. </w:t>
      </w:r>
      <w:hyperlink r:id="rId30">
        <w:r w:rsidDel="00000000" w:rsidR="00000000" w:rsidRPr="00000000">
          <w:rPr>
            <w:color w:val="1155cc"/>
            <w:sz w:val="20"/>
            <w:szCs w:val="20"/>
            <w:u w:val="single"/>
            <w:rtl w:val="0"/>
          </w:rPr>
          <w:t xml:space="preserve">https://hope4college.com/wp-content/uploads/2021/11/Hope_CUNY-HFC_Policy_Brief-FINAL.pdf</w:t>
        </w:r>
      </w:hyperlink>
      <w:r w:rsidDel="00000000" w:rsidR="00000000" w:rsidRPr="00000000">
        <w:rPr>
          <w:sz w:val="20"/>
          <w:szCs w:val="20"/>
          <w:rtl w:val="0"/>
        </w:rPr>
        <w:t xml:space="preserve"> </w:t>
      </w:r>
    </w:p>
  </w:footnote>
  <w:footnote w:id="5">
    <w:p w:rsidR="00000000" w:rsidDel="00000000" w:rsidP="00000000" w:rsidRDefault="00000000" w:rsidRPr="00000000" w14:paraId="0000015F">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Trends in USDA SNAP Participation Rates: FY 2016-19 | Food and Nutrition Service</w:t>
      </w:r>
      <w:r w:rsidDel="00000000" w:rsidR="00000000" w:rsidRPr="00000000">
        <w:rPr>
          <w:sz w:val="20"/>
          <w:szCs w:val="20"/>
          <w:rtl w:val="0"/>
        </w:rPr>
        <w:t xml:space="preserve">. (2022, March 22). USDA Food and Nutrition Service. </w:t>
      </w:r>
      <w:hyperlink r:id="rId31">
        <w:r w:rsidDel="00000000" w:rsidR="00000000" w:rsidRPr="00000000">
          <w:rPr>
            <w:color w:val="1155cc"/>
            <w:sz w:val="20"/>
            <w:szCs w:val="20"/>
            <w:u w:val="single"/>
            <w:rtl w:val="0"/>
          </w:rPr>
          <w:t xml:space="preserve">https://www.fns.usda.gov/snap/trends-participation-rates-fy-2016-2019</w:t>
        </w:r>
      </w:hyperlink>
      <w:r w:rsidDel="00000000" w:rsidR="00000000" w:rsidRPr="00000000">
        <w:rPr>
          <w:sz w:val="20"/>
          <w:szCs w:val="20"/>
          <w:rtl w:val="0"/>
        </w:rPr>
        <w:t xml:space="preserve"> </w:t>
      </w:r>
    </w:p>
  </w:footnote>
  <w:footnote w:id="20">
    <w:p w:rsidR="00000000" w:rsidDel="00000000" w:rsidP="00000000" w:rsidRDefault="00000000" w:rsidRPr="00000000" w14:paraId="00000160">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SNAP Work Requirements. 2019. Food and Nutrition USDA. Accessed May 2022. </w:t>
      </w:r>
      <w:hyperlink r:id="rId32">
        <w:r w:rsidDel="00000000" w:rsidR="00000000" w:rsidRPr="00000000">
          <w:rPr>
            <w:color w:val="1155cc"/>
            <w:sz w:val="20"/>
            <w:szCs w:val="20"/>
            <w:u w:val="single"/>
            <w:rtl w:val="0"/>
          </w:rPr>
          <w:t xml:space="preserve">https://www.fns.usda.gov/snap/work-requirements</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rPr/>
    </w:pPr>
    <w:r w:rsidDel="00000000" w:rsidR="00000000" w:rsidRPr="00000000">
      <w:rPr>
        <w:rtl w:val="0"/>
      </w:rPr>
      <w:t xml:space="preserve">5/31/22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before="320" w:lineRule="auto"/>
    </w:pPr>
    <w:rPr>
      <w:color w:val="434343"/>
      <w:sz w:val="28"/>
      <w:szCs w:val="28"/>
    </w:rPr>
  </w:style>
  <w:style w:type="paragraph" w:styleId="Heading4">
    <w:name w:val="heading 4"/>
    <w:basedOn w:val="Normal"/>
    <w:next w:val="Normal"/>
    <w:pPr>
      <w:keepNext w:val="1"/>
      <w:keepLines w:val="1"/>
      <w:spacing w:before="280" w:lineRule="auto"/>
    </w:pPr>
    <w:rPr>
      <w:color w:val="666666"/>
      <w:sz w:val="24"/>
      <w:szCs w:val="24"/>
    </w:rPr>
  </w:style>
  <w:style w:type="paragraph" w:styleId="Heading5">
    <w:name w:val="heading 5"/>
    <w:basedOn w:val="Normal"/>
    <w:next w:val="Normal"/>
    <w:pPr>
      <w:keepNext w:val="1"/>
      <w:keepLines w:val="1"/>
      <w:spacing w:before="240" w:lineRule="auto"/>
    </w:pPr>
    <w:rPr>
      <w:color w:val="666666"/>
    </w:rPr>
  </w:style>
  <w:style w:type="paragraph" w:styleId="Heading6">
    <w:name w:val="heading 6"/>
    <w:basedOn w:val="Normal"/>
    <w:next w:val="Normal"/>
    <w:pPr>
      <w:keepNext w:val="1"/>
      <w:keepLines w:val="1"/>
      <w:spacing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before="320" w:lineRule="auto"/>
    </w:pPr>
    <w:rPr>
      <w:color w:val="434343"/>
      <w:sz w:val="28"/>
      <w:szCs w:val="28"/>
    </w:rPr>
  </w:style>
  <w:style w:type="paragraph" w:styleId="Heading4">
    <w:name w:val="heading 4"/>
    <w:basedOn w:val="Normal"/>
    <w:next w:val="Normal"/>
    <w:pPr>
      <w:keepNext w:val="1"/>
      <w:keepLines w:val="1"/>
      <w:spacing w:before="280" w:lineRule="auto"/>
    </w:pPr>
    <w:rPr>
      <w:color w:val="666666"/>
      <w:sz w:val="24"/>
      <w:szCs w:val="24"/>
    </w:rPr>
  </w:style>
  <w:style w:type="paragraph" w:styleId="Heading5">
    <w:name w:val="heading 5"/>
    <w:basedOn w:val="Normal"/>
    <w:next w:val="Normal"/>
    <w:pPr>
      <w:keepNext w:val="1"/>
      <w:keepLines w:val="1"/>
      <w:spacing w:before="240" w:lineRule="auto"/>
    </w:pPr>
    <w:rPr>
      <w:color w:val="666666"/>
    </w:rPr>
  </w:style>
  <w:style w:type="paragraph" w:styleId="Heading6">
    <w:name w:val="heading 6"/>
    <w:basedOn w:val="Normal"/>
    <w:next w:val="Normal"/>
    <w:pPr>
      <w:keepNext w:val="1"/>
      <w:keepLines w:val="1"/>
      <w:spacing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Normal0" w:customStyle="1">
    <w:name w:val="Normal0"/>
    <w:qFormat w:val="1"/>
  </w:style>
  <w:style w:type="paragraph" w:styleId="heading10" w:customStyle="1">
    <w:name w:val="heading 10"/>
    <w:basedOn w:val="Normal0"/>
    <w:next w:val="Normal0"/>
    <w:uiPriority w:val="9"/>
    <w:qFormat w:val="1"/>
    <w:pPr>
      <w:keepNext w:val="1"/>
      <w:keepLines w:val="1"/>
      <w:spacing w:after="120" w:before="400"/>
      <w:outlineLvl w:val="0"/>
    </w:pPr>
    <w:rPr>
      <w:sz w:val="40"/>
      <w:szCs w:val="40"/>
    </w:rPr>
  </w:style>
  <w:style w:type="paragraph" w:styleId="heading20" w:customStyle="1">
    <w:name w:val="heading 20"/>
    <w:basedOn w:val="Normal0"/>
    <w:next w:val="Normal0"/>
    <w:uiPriority w:val="9"/>
    <w:semiHidden w:val="1"/>
    <w:unhideWhenUsed w:val="1"/>
    <w:qFormat w:val="1"/>
    <w:pPr>
      <w:keepNext w:val="1"/>
      <w:keepLines w:val="1"/>
      <w:spacing w:after="120" w:before="360"/>
      <w:outlineLvl w:val="1"/>
    </w:pPr>
    <w:rPr>
      <w:sz w:val="32"/>
      <w:szCs w:val="32"/>
    </w:rPr>
  </w:style>
  <w:style w:type="paragraph" w:styleId="heading30" w:customStyle="1">
    <w:name w:val="heading 30"/>
    <w:basedOn w:val="Normal0"/>
    <w:next w:val="Normal0"/>
    <w:uiPriority w:val="9"/>
    <w:semiHidden w:val="1"/>
    <w:unhideWhenUsed w:val="1"/>
    <w:qFormat w:val="1"/>
    <w:pPr>
      <w:keepNext w:val="1"/>
      <w:keepLines w:val="1"/>
      <w:spacing w:before="320"/>
      <w:outlineLvl w:val="2"/>
    </w:pPr>
    <w:rPr>
      <w:color w:val="434343"/>
      <w:sz w:val="28"/>
      <w:szCs w:val="28"/>
    </w:rPr>
  </w:style>
  <w:style w:type="paragraph" w:styleId="heading40" w:customStyle="1">
    <w:name w:val="heading 40"/>
    <w:basedOn w:val="Normal0"/>
    <w:next w:val="Normal0"/>
    <w:uiPriority w:val="9"/>
    <w:semiHidden w:val="1"/>
    <w:unhideWhenUsed w:val="1"/>
    <w:qFormat w:val="1"/>
    <w:pPr>
      <w:keepNext w:val="1"/>
      <w:keepLines w:val="1"/>
      <w:spacing w:before="280"/>
      <w:outlineLvl w:val="3"/>
    </w:pPr>
    <w:rPr>
      <w:color w:val="666666"/>
      <w:sz w:val="24"/>
      <w:szCs w:val="24"/>
    </w:rPr>
  </w:style>
  <w:style w:type="paragraph" w:styleId="heading50" w:customStyle="1">
    <w:name w:val="heading 50"/>
    <w:basedOn w:val="Normal0"/>
    <w:next w:val="Normal0"/>
    <w:uiPriority w:val="9"/>
    <w:semiHidden w:val="1"/>
    <w:unhideWhenUsed w:val="1"/>
    <w:qFormat w:val="1"/>
    <w:pPr>
      <w:keepNext w:val="1"/>
      <w:keepLines w:val="1"/>
      <w:spacing w:before="240"/>
      <w:outlineLvl w:val="4"/>
    </w:pPr>
    <w:rPr>
      <w:color w:val="666666"/>
    </w:rPr>
  </w:style>
  <w:style w:type="paragraph" w:styleId="heading60" w:customStyle="1">
    <w:name w:val="heading 60"/>
    <w:basedOn w:val="Normal0"/>
    <w:next w:val="Normal0"/>
    <w:uiPriority w:val="9"/>
    <w:semiHidden w:val="1"/>
    <w:unhideWhenUsed w:val="1"/>
    <w:qFormat w:val="1"/>
    <w:pPr>
      <w:keepNext w:val="1"/>
      <w:keepLines w:val="1"/>
      <w:spacing w:before="240"/>
      <w:outlineLvl w:val="5"/>
    </w:pPr>
    <w:rPr>
      <w:i w:val="1"/>
      <w:color w:val="666666"/>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paragraph" w:styleId="Title0" w:customStyle="1">
    <w:name w:val="Title0"/>
    <w:basedOn w:val="Normal0"/>
    <w:next w:val="Normal0"/>
    <w:uiPriority w:val="10"/>
    <w:qFormat w:val="1"/>
    <w:pPr>
      <w:keepNext w:val="1"/>
      <w:keepLines w:val="1"/>
      <w:spacing w:after="60"/>
    </w:pPr>
    <w:rPr>
      <w:sz w:val="52"/>
      <w:szCs w:val="52"/>
    </w:rPr>
  </w:style>
  <w:style w:type="paragraph" w:styleId="Normal00" w:customStyle="1">
    <w:name w:val="Normal00"/>
  </w:style>
  <w:style w:type="table" w:styleId="NormalTable00" w:customStyle="1">
    <w:name w:val="Normal Table00"/>
    <w:tblPr>
      <w:tblCellMar>
        <w:top w:w="0.0" w:type="dxa"/>
        <w:left w:w="0.0" w:type="dxa"/>
        <w:bottom w:w="0.0" w:type="dxa"/>
        <w:right w:w="0.0" w:type="dxa"/>
      </w:tblCellMar>
    </w:tblPr>
  </w:style>
  <w:style w:type="paragraph" w:styleId="heading100" w:customStyle="1">
    <w:name w:val="heading 100"/>
    <w:basedOn w:val="Normal00"/>
    <w:next w:val="Normal00"/>
    <w:pPr>
      <w:keepNext w:val="1"/>
      <w:keepLines w:val="1"/>
      <w:spacing w:after="120" w:before="400"/>
    </w:pPr>
    <w:rPr>
      <w:sz w:val="40"/>
      <w:szCs w:val="40"/>
    </w:rPr>
  </w:style>
  <w:style w:type="paragraph" w:styleId="heading200" w:customStyle="1">
    <w:name w:val="heading 200"/>
    <w:basedOn w:val="Normal00"/>
    <w:next w:val="Normal00"/>
    <w:pPr>
      <w:keepNext w:val="1"/>
      <w:keepLines w:val="1"/>
      <w:spacing w:after="120" w:before="360"/>
    </w:pPr>
    <w:rPr>
      <w:sz w:val="32"/>
      <w:szCs w:val="32"/>
    </w:rPr>
  </w:style>
  <w:style w:type="paragraph" w:styleId="heading300" w:customStyle="1">
    <w:name w:val="heading 300"/>
    <w:basedOn w:val="Normal00"/>
    <w:next w:val="Normal00"/>
    <w:pPr>
      <w:keepNext w:val="1"/>
      <w:keepLines w:val="1"/>
      <w:spacing w:before="320"/>
    </w:pPr>
    <w:rPr>
      <w:color w:val="434343"/>
      <w:sz w:val="28"/>
      <w:szCs w:val="28"/>
    </w:rPr>
  </w:style>
  <w:style w:type="paragraph" w:styleId="heading400" w:customStyle="1">
    <w:name w:val="heading 400"/>
    <w:basedOn w:val="Normal00"/>
    <w:next w:val="Normal00"/>
    <w:pPr>
      <w:keepNext w:val="1"/>
      <w:keepLines w:val="1"/>
      <w:spacing w:before="280"/>
    </w:pPr>
    <w:rPr>
      <w:color w:val="666666"/>
      <w:sz w:val="24"/>
      <w:szCs w:val="24"/>
    </w:rPr>
  </w:style>
  <w:style w:type="paragraph" w:styleId="heading500" w:customStyle="1">
    <w:name w:val="heading 500"/>
    <w:basedOn w:val="Normal00"/>
    <w:next w:val="Normal00"/>
    <w:pPr>
      <w:keepNext w:val="1"/>
      <w:keepLines w:val="1"/>
      <w:spacing w:before="240"/>
    </w:pPr>
    <w:rPr>
      <w:color w:val="666666"/>
    </w:rPr>
  </w:style>
  <w:style w:type="paragraph" w:styleId="heading600" w:customStyle="1">
    <w:name w:val="heading 600"/>
    <w:basedOn w:val="Normal00"/>
    <w:next w:val="Normal00"/>
    <w:pPr>
      <w:keepNext w:val="1"/>
      <w:keepLines w:val="1"/>
      <w:spacing w:before="240"/>
    </w:pPr>
    <w:rPr>
      <w:i w:val="1"/>
      <w:color w:val="666666"/>
    </w:rPr>
  </w:style>
  <w:style w:type="paragraph" w:styleId="Title00" w:customStyle="1">
    <w:name w:val="Title00"/>
    <w:basedOn w:val="Normal00"/>
    <w:next w:val="Normal00"/>
    <w:pPr>
      <w:keepNext w:val="1"/>
      <w:keepLines w:val="1"/>
      <w:spacing w:after="60"/>
    </w:pPr>
    <w:rPr>
      <w:sz w:val="52"/>
      <w:szCs w:val="52"/>
    </w:rPr>
  </w:style>
  <w:style w:type="paragraph" w:styleId="Normal1" w:customStyle="1">
    <w:name w:val="Normal1"/>
    <w:qFormat w:val="1"/>
  </w:style>
  <w:style w:type="paragraph" w:styleId="heading11" w:customStyle="1">
    <w:name w:val="heading 11"/>
    <w:basedOn w:val="Normal1"/>
    <w:next w:val="Normal1"/>
    <w:uiPriority w:val="9"/>
    <w:qFormat w:val="1"/>
    <w:pPr>
      <w:keepNext w:val="1"/>
      <w:keepLines w:val="1"/>
      <w:spacing w:after="120" w:before="400"/>
      <w:outlineLvl w:val="0"/>
    </w:pPr>
    <w:rPr>
      <w:sz w:val="40"/>
      <w:szCs w:val="40"/>
    </w:rPr>
  </w:style>
  <w:style w:type="paragraph" w:styleId="heading21" w:customStyle="1">
    <w:name w:val="heading 21"/>
    <w:basedOn w:val="Normal1"/>
    <w:next w:val="Normal1"/>
    <w:uiPriority w:val="9"/>
    <w:semiHidden w:val="1"/>
    <w:unhideWhenUsed w:val="1"/>
    <w:qFormat w:val="1"/>
    <w:pPr>
      <w:keepNext w:val="1"/>
      <w:keepLines w:val="1"/>
      <w:spacing w:after="120" w:before="360"/>
      <w:outlineLvl w:val="1"/>
    </w:pPr>
    <w:rPr>
      <w:sz w:val="32"/>
      <w:szCs w:val="32"/>
    </w:rPr>
  </w:style>
  <w:style w:type="paragraph" w:styleId="heading31" w:customStyle="1">
    <w:name w:val="heading 31"/>
    <w:basedOn w:val="Normal1"/>
    <w:next w:val="Normal1"/>
    <w:uiPriority w:val="9"/>
    <w:semiHidden w:val="1"/>
    <w:unhideWhenUsed w:val="1"/>
    <w:qFormat w:val="1"/>
    <w:pPr>
      <w:keepNext w:val="1"/>
      <w:keepLines w:val="1"/>
      <w:spacing w:before="320"/>
      <w:outlineLvl w:val="2"/>
    </w:pPr>
    <w:rPr>
      <w:color w:val="434343"/>
      <w:sz w:val="28"/>
      <w:szCs w:val="28"/>
    </w:rPr>
  </w:style>
  <w:style w:type="paragraph" w:styleId="heading41" w:customStyle="1">
    <w:name w:val="heading 41"/>
    <w:basedOn w:val="Normal1"/>
    <w:next w:val="Normal1"/>
    <w:uiPriority w:val="9"/>
    <w:semiHidden w:val="1"/>
    <w:unhideWhenUsed w:val="1"/>
    <w:qFormat w:val="1"/>
    <w:pPr>
      <w:keepNext w:val="1"/>
      <w:keepLines w:val="1"/>
      <w:spacing w:before="280"/>
      <w:outlineLvl w:val="3"/>
    </w:pPr>
    <w:rPr>
      <w:color w:val="666666"/>
      <w:sz w:val="24"/>
      <w:szCs w:val="24"/>
    </w:rPr>
  </w:style>
  <w:style w:type="paragraph" w:styleId="heading51" w:customStyle="1">
    <w:name w:val="heading 51"/>
    <w:basedOn w:val="Normal1"/>
    <w:next w:val="Normal1"/>
    <w:uiPriority w:val="9"/>
    <w:semiHidden w:val="1"/>
    <w:unhideWhenUsed w:val="1"/>
    <w:qFormat w:val="1"/>
    <w:pPr>
      <w:keepNext w:val="1"/>
      <w:keepLines w:val="1"/>
      <w:spacing w:before="240"/>
      <w:outlineLvl w:val="4"/>
    </w:pPr>
    <w:rPr>
      <w:color w:val="666666"/>
    </w:rPr>
  </w:style>
  <w:style w:type="paragraph" w:styleId="heading61" w:customStyle="1">
    <w:name w:val="heading 61"/>
    <w:basedOn w:val="Normal1"/>
    <w:next w:val="Normal1"/>
    <w:uiPriority w:val="9"/>
    <w:semiHidden w:val="1"/>
    <w:unhideWhenUsed w:val="1"/>
    <w:qFormat w:val="1"/>
    <w:pPr>
      <w:keepNext w:val="1"/>
      <w:keepLines w:val="1"/>
      <w:spacing w:before="240"/>
      <w:outlineLvl w:val="5"/>
    </w:pPr>
    <w:rPr>
      <w:i w:val="1"/>
      <w:color w:val="666666"/>
    </w:rPr>
  </w:style>
  <w:style w:type="table" w:styleId="NormalTable1" w:customStyle="1">
    <w:name w:val="Normal Table1"/>
    <w:uiPriority w:val="99"/>
    <w:semiHidden w:val="1"/>
    <w:unhideWhenUsed w:val="1"/>
    <w:tblPr>
      <w:tblInd w:w="0.0" w:type="dxa"/>
      <w:tblCellMar>
        <w:top w:w="0.0" w:type="dxa"/>
        <w:left w:w="108.0" w:type="dxa"/>
        <w:bottom w:w="0.0" w:type="dxa"/>
        <w:right w:w="108.0" w:type="dxa"/>
      </w:tblCellMar>
    </w:tblPr>
  </w:style>
  <w:style w:type="paragraph" w:styleId="Title1" w:customStyle="1">
    <w:name w:val="Title1"/>
    <w:basedOn w:val="Normal1"/>
    <w:next w:val="Normal1"/>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NormalTable1"/>
    <w:tblPr>
      <w:tblStyleRowBandSize w:val="1"/>
      <w:tblStyleColBandSize w:val="1"/>
      <w:tblCellMar>
        <w:top w:w="100.0" w:type="dxa"/>
        <w:left w:w="100.0" w:type="dxa"/>
        <w:bottom w:w="100.0" w:type="dxa"/>
        <w:right w:w="100.0" w:type="dxa"/>
      </w:tblCellMar>
    </w:tblPr>
  </w:style>
  <w:style w:type="table" w:styleId="TableGrid">
    <w:name w:val="Table Grid"/>
    <w:basedOn w:val="NormalTable1"/>
    <w:uiPriority w:val="39"/>
    <w:rsid w:val="004356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3">
    <w:name w:val="Plain Table 3"/>
    <w:basedOn w:val="NormalTable1"/>
    <w:uiPriority w:val="43"/>
    <w:rsid w:val="004356A1"/>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2">
    <w:name w:val="Plain Table 2"/>
    <w:basedOn w:val="NormalTable1"/>
    <w:uiPriority w:val="42"/>
    <w:rsid w:val="004356A1"/>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1">
    <w:name w:val="Plain Table 1"/>
    <w:basedOn w:val="NormalTable1"/>
    <w:uiPriority w:val="41"/>
    <w:rsid w:val="004356A1"/>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GridLight">
    <w:name w:val="Grid Table Light"/>
    <w:basedOn w:val="NormalTable1"/>
    <w:uiPriority w:val="40"/>
    <w:rsid w:val="004356A1"/>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5">
    <w:name w:val="Plain Table 5"/>
    <w:basedOn w:val="NormalTable1"/>
    <w:uiPriority w:val="45"/>
    <w:rsid w:val="004356A1"/>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PlainTable4">
    <w:name w:val="Plain Table 4"/>
    <w:basedOn w:val="NormalTable1"/>
    <w:uiPriority w:val="44"/>
    <w:rsid w:val="004356A1"/>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GridTable1Light">
    <w:name w:val="Grid Table 1 Light"/>
    <w:basedOn w:val="NormalTable1"/>
    <w:uiPriority w:val="46"/>
    <w:rsid w:val="004356A1"/>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NormalTable1"/>
    <w:uiPriority w:val="46"/>
    <w:rsid w:val="004356A1"/>
    <w:tblPr>
      <w:tblStyleRowBandSize w:val="1"/>
      <w:tblStyleColBandSize w:val="1"/>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NormalTable1"/>
    <w:uiPriority w:val="46"/>
    <w:rsid w:val="004356A1"/>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Hyperlink">
    <w:name w:val="Hyperlink"/>
    <w:basedOn w:val="DefaultParagraphFont"/>
    <w:uiPriority w:val="99"/>
    <w:unhideWhenUsed w:val="1"/>
    <w:rsid w:val="005342D1"/>
    <w:rPr>
      <w:color w:val="0000ff"/>
      <w:u w:val="single"/>
    </w:rPr>
  </w:style>
  <w:style w:type="character" w:styleId="FollowedHyperlink">
    <w:name w:val="FollowedHyperlink"/>
    <w:basedOn w:val="DefaultParagraphFont"/>
    <w:uiPriority w:val="99"/>
    <w:semiHidden w:val="1"/>
    <w:unhideWhenUsed w:val="1"/>
    <w:rsid w:val="005342D1"/>
    <w:rPr>
      <w:color w:val="800080" w:themeColor="followedHyperlink"/>
      <w:u w:val="single"/>
    </w:rPr>
  </w:style>
  <w:style w:type="character" w:styleId="UnresolvedMention">
    <w:name w:val="Unresolved Mention"/>
    <w:basedOn w:val="DefaultParagraphFont"/>
    <w:uiPriority w:val="99"/>
    <w:semiHidden w:val="1"/>
    <w:unhideWhenUsed w:val="1"/>
    <w:rsid w:val="007026BF"/>
    <w:rPr>
      <w:color w:val="605e5c"/>
      <w:shd w:color="auto" w:fill="e1dfdd" w:val="clear"/>
    </w:rPr>
  </w:style>
  <w:style w:type="paragraph" w:styleId="Header">
    <w:name w:val="header"/>
    <w:basedOn w:val="Normal1"/>
    <w:link w:val="HeaderChar"/>
    <w:uiPriority w:val="99"/>
    <w:unhideWhenUsed w:val="1"/>
    <w:rsid w:val="00625264"/>
    <w:pPr>
      <w:tabs>
        <w:tab w:val="center" w:pos="4680"/>
        <w:tab w:val="right" w:pos="9360"/>
      </w:tabs>
    </w:pPr>
  </w:style>
  <w:style w:type="character" w:styleId="HeaderChar" w:customStyle="1">
    <w:name w:val="Header Char"/>
    <w:basedOn w:val="DefaultParagraphFont"/>
    <w:link w:val="Header"/>
    <w:uiPriority w:val="99"/>
    <w:rsid w:val="00625264"/>
  </w:style>
  <w:style w:type="paragraph" w:styleId="Footer">
    <w:name w:val="footer"/>
    <w:basedOn w:val="Normal1"/>
    <w:link w:val="FooterChar"/>
    <w:uiPriority w:val="99"/>
    <w:unhideWhenUsed w:val="1"/>
    <w:rsid w:val="00625264"/>
    <w:pPr>
      <w:tabs>
        <w:tab w:val="center" w:pos="4680"/>
        <w:tab w:val="right" w:pos="9360"/>
      </w:tabs>
    </w:pPr>
  </w:style>
  <w:style w:type="character" w:styleId="FooterChar" w:customStyle="1">
    <w:name w:val="Footer Char"/>
    <w:basedOn w:val="DefaultParagraphFont"/>
    <w:link w:val="Footer"/>
    <w:uiPriority w:val="99"/>
    <w:rsid w:val="00625264"/>
  </w:style>
  <w:style w:type="paragraph" w:styleId="FootnoteText">
    <w:name w:val="footnote text"/>
    <w:basedOn w:val="Normal1"/>
    <w:link w:val="FootnoteTextChar"/>
    <w:uiPriority w:val="99"/>
    <w:semiHidden w:val="1"/>
    <w:unhideWhenUsed w:val="1"/>
    <w:rsid w:val="004D3340"/>
    <w:rPr>
      <w:sz w:val="20"/>
      <w:szCs w:val="20"/>
    </w:rPr>
  </w:style>
  <w:style w:type="character" w:styleId="FootnoteTextChar" w:customStyle="1">
    <w:name w:val="Footnote Text Char"/>
    <w:basedOn w:val="DefaultParagraphFont"/>
    <w:link w:val="FootnoteText"/>
    <w:uiPriority w:val="99"/>
    <w:semiHidden w:val="1"/>
    <w:rsid w:val="004D3340"/>
    <w:rPr>
      <w:sz w:val="20"/>
      <w:szCs w:val="20"/>
    </w:rPr>
  </w:style>
  <w:style w:type="character" w:styleId="FootnoteReference">
    <w:name w:val="footnote reference"/>
    <w:basedOn w:val="DefaultParagraphFont"/>
    <w:uiPriority w:val="99"/>
    <w:semiHidden w:val="1"/>
    <w:unhideWhenUsed w:val="1"/>
    <w:rsid w:val="004D3340"/>
    <w:rPr>
      <w:vertAlign w:val="superscript"/>
    </w:rPr>
  </w:style>
  <w:style w:type="table" w:styleId="a0" w:customStyle="1">
    <w:basedOn w:val="NormalTable1"/>
    <w:tblPr>
      <w:tblStyleRowBandSize w:val="1"/>
      <w:tblStyleColBandSize w:val="1"/>
      <w:tblCellMar>
        <w:top w:w="100.0" w:type="dxa"/>
        <w:left w:w="100.0" w:type="dxa"/>
        <w:bottom w:w="100.0" w:type="dxa"/>
        <w:right w:w="100.0" w:type="dxa"/>
      </w:tblCellMar>
    </w:tblPr>
  </w:style>
  <w:style w:type="table" w:styleId="a1" w:customStyle="1">
    <w:basedOn w:val="NormalTable1"/>
    <w:tblPr>
      <w:tblStyleRowBandSize w:val="1"/>
      <w:tblStyleColBandSize w:val="1"/>
      <w:tblCellMar>
        <w:top w:w="100.0" w:type="dxa"/>
        <w:left w:w="100.0" w:type="dxa"/>
        <w:bottom w:w="100.0" w:type="dxa"/>
        <w:right w:w="100.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ListParagraph">
    <w:name w:val="List Paragraph"/>
    <w:basedOn w:val="Normal1"/>
    <w:uiPriority w:val="34"/>
    <w:qFormat w:val="1"/>
    <w:rsid w:val="00132090"/>
    <w:pPr>
      <w:ind w:left="720"/>
      <w:contextualSpacing w:val="1"/>
    </w:pPr>
  </w:style>
  <w:style w:type="table" w:styleId="a2" w:customStyle="1">
    <w:basedOn w:val="NormalTable1"/>
    <w:tblPr>
      <w:tblStyleRowBandSize w:val="1"/>
      <w:tblStyleColBandSize w:val="1"/>
      <w:tblCellMar>
        <w:top w:w="100.0" w:type="dxa"/>
        <w:left w:w="100.0" w:type="dxa"/>
        <w:bottom w:w="100.0" w:type="dxa"/>
        <w:right w:w="100.0" w:type="dxa"/>
      </w:tblCellMar>
    </w:tblPr>
  </w:style>
  <w:style w:type="table" w:styleId="a3" w:customStyle="1">
    <w:basedOn w:val="NormalTable1"/>
    <w:tblPr>
      <w:tblStyleRowBandSize w:val="1"/>
      <w:tblStyleColBandSize w:val="1"/>
      <w:tblCellMar>
        <w:top w:w="100.0" w:type="dxa"/>
        <w:left w:w="100.0" w:type="dxa"/>
        <w:bottom w:w="100.0" w:type="dxa"/>
        <w:right w:w="100.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CommentText">
    <w:name w:val="annotation text"/>
    <w:basedOn w:val="Normal1"/>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1"/>
    <w:link w:val="BalloonTextChar"/>
    <w:uiPriority w:val="99"/>
    <w:semiHidden w:val="1"/>
    <w:unhideWhenUsed w:val="1"/>
    <w:rsid w:val="00A53A4A"/>
    <w:pPr>
      <w:spacing w:after="0"/>
    </w:pPr>
    <w:rPr>
      <w:sz w:val="18"/>
      <w:szCs w:val="18"/>
    </w:rPr>
  </w:style>
  <w:style w:type="character" w:styleId="BalloonTextChar" w:customStyle="1">
    <w:name w:val="Balloon Text Char"/>
    <w:basedOn w:val="DefaultParagraphFont"/>
    <w:link w:val="BalloonText"/>
    <w:uiPriority w:val="99"/>
    <w:semiHidden w:val="1"/>
    <w:rsid w:val="00A53A4A"/>
    <w:rPr>
      <w:sz w:val="18"/>
      <w:szCs w:val="18"/>
    </w:rPr>
  </w:style>
  <w:style w:type="paragraph" w:styleId="Subtitle0" w:customStyle="1">
    <w:name w:val="Subtitle0"/>
    <w:basedOn w:val="Normal1"/>
    <w:next w:val="Normal1"/>
    <w:pPr>
      <w:keepNext w:val="1"/>
      <w:keepLines w:val="1"/>
      <w:spacing w:after="320"/>
    </w:pPr>
    <w:rPr>
      <w:color w:val="666666"/>
      <w:sz w:val="30"/>
      <w:szCs w:val="30"/>
    </w:rPr>
  </w:style>
  <w:style w:type="table" w:styleId="a4" w:customStyle="1">
    <w:basedOn w:val="NormalTable1"/>
    <w:tblPr>
      <w:tblStyleRowBandSize w:val="1"/>
      <w:tblStyleColBandSize w:val="1"/>
      <w:tblCellMar>
        <w:top w:w="100.0" w:type="dxa"/>
        <w:left w:w="100.0" w:type="dxa"/>
        <w:bottom w:w="100.0" w:type="dxa"/>
        <w:right w:w="100.0" w:type="dxa"/>
      </w:tblCellMar>
    </w:tblPr>
  </w:style>
  <w:style w:type="table" w:styleId="a5" w:customStyle="1">
    <w:basedOn w:val="NormalTable1"/>
    <w:tblPr>
      <w:tblStyleRowBandSize w:val="1"/>
      <w:tblStyleColBandSize w:val="1"/>
      <w:tblCellMar>
        <w:top w:w="100.0" w:type="dxa"/>
        <w:left w:w="100.0" w:type="dxa"/>
        <w:bottom w:w="100.0" w:type="dxa"/>
        <w:right w:w="100.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1" w:customStyle="1">
    <w:name w:val="Subtitle1"/>
    <w:basedOn w:val="Normal1"/>
    <w:next w:val="Normal1"/>
    <w:pPr>
      <w:keepNext w:val="1"/>
      <w:keepLines w:val="1"/>
      <w:spacing w:after="320"/>
    </w:pPr>
    <w:rPr>
      <w:color w:val="666666"/>
      <w:sz w:val="30"/>
      <w:szCs w:val="30"/>
    </w:rPr>
  </w:style>
  <w:style w:type="table" w:styleId="a6" w:customStyle="1">
    <w:basedOn w:val="NormalTable1"/>
    <w:tblPr>
      <w:tblStyleRowBandSize w:val="1"/>
      <w:tblStyleColBandSize w:val="1"/>
      <w:tblCellMar>
        <w:top w:w="100.0" w:type="dxa"/>
        <w:left w:w="100.0" w:type="dxa"/>
        <w:bottom w:w="100.0" w:type="dxa"/>
        <w:right w:w="100.0" w:type="dxa"/>
      </w:tblCellMar>
    </w:tblPr>
  </w:style>
  <w:style w:type="table" w:styleId="a7" w:customStyle="1">
    <w:basedOn w:val="NormalTable1"/>
    <w:tblPr>
      <w:tblStyleRowBandSize w:val="1"/>
      <w:tblStyleColBandSize w:val="1"/>
      <w:tblCellMar>
        <w:top w:w="100.0" w:type="dxa"/>
        <w:left w:w="100.0" w:type="dxa"/>
        <w:bottom w:w="100.0" w:type="dxa"/>
        <w:right w:w="100.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NormalWeb">
    <w:name w:val="Normal (Web)"/>
    <w:basedOn w:val="Normal0"/>
    <w:uiPriority w:val="99"/>
    <w:unhideWhenUsed w:val="1"/>
    <w:rsid w:val="005641ED"/>
    <w:pPr>
      <w:spacing w:after="100" w:afterAutospacing="1" w:before="100" w:beforeAutospacing="1"/>
    </w:pPr>
    <w:rPr>
      <w:sz w:val="24"/>
      <w:szCs w:val="24"/>
      <w:lang w:val="en-US"/>
    </w:rPr>
  </w:style>
  <w:style w:type="paragraph" w:styleId="Subtitle2" w:customStyle="1">
    <w:name w:val="Subtitle2"/>
    <w:basedOn w:val="Normal0"/>
    <w:next w:val="Normal0"/>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8" w:customStyle="1">
    <w:basedOn w:val="NormalTable0"/>
    <w:tblPr>
      <w:tblStyleRowBandSize w:val="1"/>
      <w:tblStyleColBandSize w:val="1"/>
      <w:tblCellMar>
        <w:top w:w="100.0" w:type="dxa"/>
        <w:left w:w="100.0" w:type="dxa"/>
        <w:bottom w:w="100.0" w:type="dxa"/>
        <w:right w:w="100.0" w:type="dxa"/>
      </w:tblCellMar>
    </w:tblPr>
  </w:style>
  <w:style w:type="table" w:styleId="a9" w:customStyle="1">
    <w:basedOn w:val="NormalTable0"/>
    <w:tblPr>
      <w:tblStyleRowBandSize w:val="1"/>
      <w:tblStyleColBandSize w:val="1"/>
      <w:tblCellMar>
        <w:top w:w="100.0" w:type="dxa"/>
        <w:left w:w="100.0" w:type="dxa"/>
        <w:bottom w:w="100.0" w:type="dxa"/>
        <w:right w:w="100.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Bibliography">
    <w:name w:val="Bibliography"/>
    <w:basedOn w:val="Normal"/>
    <w:next w:val="Normal"/>
    <w:uiPriority w:val="37"/>
    <w:unhideWhenUsed w:val="1"/>
    <w:rsid w:val="003F4A62"/>
  </w:style>
  <w:style w:type="paragraph" w:styleId="CommentSubject">
    <w:name w:val="annotation subject"/>
    <w:basedOn w:val="CommentText"/>
    <w:next w:val="CommentText"/>
    <w:link w:val="CommentSubjectChar"/>
    <w:uiPriority w:val="99"/>
    <w:semiHidden w:val="1"/>
    <w:unhideWhenUsed w:val="1"/>
    <w:rsid w:val="002F5CF3"/>
    <w:rPr>
      <w:b w:val="1"/>
      <w:bCs w:val="1"/>
    </w:rPr>
  </w:style>
  <w:style w:type="character" w:styleId="CommentSubjectChar" w:customStyle="1">
    <w:name w:val="Comment Subject Char"/>
    <w:basedOn w:val="CommentTextChar"/>
    <w:link w:val="CommentSubject"/>
    <w:uiPriority w:val="99"/>
    <w:semiHidden w:val="1"/>
    <w:rsid w:val="002F5CF3"/>
    <w:rPr>
      <w:b w:val="1"/>
      <w:bCs w:val="1"/>
      <w:sz w:val="20"/>
      <w:szCs w:val="20"/>
    </w:rPr>
  </w:style>
  <w:style w:type="table" w:styleId="GridTable2">
    <w:name w:val="Grid Table 2"/>
    <w:basedOn w:val="TableNormal"/>
    <w:uiPriority w:val="47"/>
    <w:rsid w:val="002B7FAF"/>
    <w:pPr>
      <w:spacing w:after="0"/>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PageNumber">
    <w:name w:val="page number"/>
    <w:basedOn w:val="DefaultParagraphFont"/>
    <w:uiPriority w:val="99"/>
    <w:semiHidden w:val="1"/>
    <w:unhideWhenUsed w:val="1"/>
    <w:rsid w:val="007049FE"/>
  </w:style>
  <w:style w:type="character" w:styleId="Heading1Char" w:customStyle="1">
    <w:name w:val="Heading 1 Char"/>
    <w:basedOn w:val="DefaultParagraphFont"/>
    <w:link w:val="Heading1"/>
    <w:uiPriority w:val="9"/>
    <w:rsid w:val="00231312"/>
    <w:rPr>
      <w:sz w:val="40"/>
      <w:szCs w:val="40"/>
    </w:rPr>
  </w:style>
  <w:style w:type="paragraph" w:styleId="EndnoteText">
    <w:name w:val="endnote text"/>
    <w:basedOn w:val="Normal"/>
    <w:link w:val="EndnoteTextChar"/>
    <w:uiPriority w:val="99"/>
    <w:semiHidden w:val="1"/>
    <w:unhideWhenUsed w:val="1"/>
    <w:rsid w:val="00CC180D"/>
    <w:pPr>
      <w:spacing w:after="0"/>
    </w:pPr>
    <w:rPr>
      <w:sz w:val="20"/>
      <w:szCs w:val="20"/>
    </w:rPr>
  </w:style>
  <w:style w:type="character" w:styleId="EndnoteTextChar" w:customStyle="1">
    <w:name w:val="Endnote Text Char"/>
    <w:basedOn w:val="DefaultParagraphFont"/>
    <w:link w:val="EndnoteText"/>
    <w:uiPriority w:val="99"/>
    <w:semiHidden w:val="1"/>
    <w:rsid w:val="00CC180D"/>
    <w:rPr>
      <w:sz w:val="20"/>
      <w:szCs w:val="20"/>
    </w:rPr>
  </w:style>
  <w:style w:type="character" w:styleId="EndnoteReference">
    <w:name w:val="endnote reference"/>
    <w:basedOn w:val="DefaultParagraphFont"/>
    <w:uiPriority w:val="99"/>
    <w:semiHidden w:val="1"/>
    <w:unhideWhenUsed w:val="1"/>
    <w:rsid w:val="00CC180D"/>
    <w:rPr>
      <w:vertAlign w:val="superscript"/>
    </w:r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pPr>
    <w:tblPr>
      <w:tblStyleRowBandSize w:val="1"/>
      <w:tblStyleColBandSize w:val="1"/>
      <w:tblCellMar>
        <w:top w:w="100.0" w:type="dxa"/>
        <w:left w:w="100.0" w:type="dxa"/>
        <w:bottom w:w="100.0" w:type="dxa"/>
        <w:right w:w="100.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Revision">
    <w:name w:val="Revision"/>
    <w:hidden w:val="1"/>
    <w:uiPriority w:val="99"/>
    <w:semiHidden w:val="1"/>
    <w:rsid w:val="00AD0E4F"/>
    <w:pPr>
      <w:spacing w:after="0"/>
    </w:pPr>
  </w:style>
  <w:style w:type="table" w:styleId="af" w:customStyle="1">
    <w:basedOn w:val="TableNormal"/>
    <w:pPr>
      <w:spacing w:after="0"/>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pPr>
    <w:tblPr>
      <w:tblStyleRowBandSize w:val="1"/>
      <w:tblStyleColBandSize w:val="1"/>
      <w:tblCellMar>
        <w:top w:w="100.0" w:type="dxa"/>
        <w:left w:w="100.0" w:type="dxa"/>
        <w:bottom w:w="100.0" w:type="dxa"/>
        <w:right w:w="100.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aw.cornell.edu/definitions/index.php?width=840&amp;height=800&amp;iframe=true&amp;def_id=813914c6e80124895f92ced61852457b&amp;term_occur=999&amp;term_src=Title:7:Subtitle:B:Chapter:II:Subchapter:C:Part:273:Subpart:C:273.5" TargetMode="External"/><Relationship Id="rId22" Type="http://schemas.openxmlformats.org/officeDocument/2006/relationships/hyperlink" Target="https://www.law.cornell.edu/definitions/index.php?width=840&amp;height=800&amp;iframe=true&amp;def_id=3d9b864f1668a3f5f45e349267ab7011&amp;term_occur=999&amp;term_src=Title:7:Subtitle:B:Chapter:II:Subchapter:C:Part:273:Subpart:C:273.5" TargetMode="External"/><Relationship Id="rId21" Type="http://schemas.openxmlformats.org/officeDocument/2006/relationships/hyperlink" Target="https://www.law.cornell.edu/definitions/index.php?width=840&amp;height=800&amp;iframe=true&amp;def_id=813914c6e80124895f92ced61852457b&amp;term_occur=999&amp;term_src=Title:7:Subtitle:B:Chapter:II:Subchapter:C:Part:273:Subpart:C:273.5" TargetMode="External"/><Relationship Id="rId24" Type="http://schemas.openxmlformats.org/officeDocument/2006/relationships/hyperlink" Target="https://www.law.cornell.edu/definitions/index.php?width=840&amp;height=800&amp;iframe=true&amp;def_id=24d93fba2a75a9ae1b062bea5af107e8&amp;term_occur=999&amp;term_src=Title:7:Subtitle:B:Chapter:II:Subchapter:C:Part:273:Subpart:C:273.5" TargetMode="External"/><Relationship Id="rId23" Type="http://schemas.openxmlformats.org/officeDocument/2006/relationships/hyperlink" Target="https://www.law.cornell.edu/definitions/index.php?width=840&amp;height=800&amp;iframe=true&amp;def_id=813914c6e80124895f92ced61852457b&amp;term_occur=999&amp;term_src=Title:7:Subtitle:B:Chapter:II:Subchapter:C:Part:273:Subpart:C:273.5"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6" Type="http://schemas.openxmlformats.org/officeDocument/2006/relationships/hyperlink" Target="https://www.law.cornell.edu/definitions/index.php?width=840&amp;height=800&amp;iframe=true&amp;def_id=813914c6e80124895f92ced61852457b&amp;term_occur=999&amp;term_src=Title:7:Subtitle:B:Chapter:II:Subchapter:C:Part:273:Subpart:C:273.5" TargetMode="External"/><Relationship Id="rId25" Type="http://schemas.openxmlformats.org/officeDocument/2006/relationships/hyperlink" Target="https://www.law.cornell.edu/definitions/index.php?width=840&amp;height=800&amp;iframe=true&amp;def_id=813914c6e80124895f92ced61852457b&amp;term_occur=999&amp;term_src=Title:7:Subtitle:B:Chapter:II:Subchapter:C:Part:273:Subpart:C:273.5" TargetMode="External"/><Relationship Id="rId28" Type="http://schemas.openxmlformats.org/officeDocument/2006/relationships/hyperlink" Target="https://www.law.cornell.edu/topn/job_training_partnership_act" TargetMode="External"/><Relationship Id="rId27" Type="http://schemas.openxmlformats.org/officeDocument/2006/relationships/hyperlink" Target="https://www.law.cornell.edu/definitions/index.php?width=840&amp;height=800&amp;iframe=true&amp;def_id=813914c6e80124895f92ced61852457b&amp;term_occur=999&amp;term_src=Title:7:Subtitle:B:Chapter:II:Subchapter:C:Part:273:Subpart:C:273.5"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hyperlink" Target="https://www.law.cornell.edu/definitions/index.php?width=840&amp;height=800&amp;iframe=true&amp;def_id=813914c6e80124895f92ced61852457b&amp;term_occur=999&amp;term_src=Title:7:Subtitle:B:Chapter:II:Subchapter:C:Part:273:Subpart:C:273.5" TargetMode="Externa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https://www.law.cornell.edu/definitions/index.php?width=840&amp;height=800&amp;iframe=true&amp;def_id=813914c6e80124895f92ced61852457b&amp;term_occur=999&amp;term_src=Title:7:Subtitle:B:Chapter:II:Subchapter:C:Part:273:Subpart:C:273.5" TargetMode="External"/><Relationship Id="rId30" Type="http://schemas.openxmlformats.org/officeDocument/2006/relationships/hyperlink" Target="https://www.law.cornell.edu/definitions/index.php?width=840&amp;height=800&amp;iframe=true&amp;def_id=813914c6e80124895f92ced61852457b&amp;term_occur=999&amp;term_src=Title:7:Subtitle:B:Chapter:II:Subchapter:C:Part:273:Subpart:C:273.5" TargetMode="External"/><Relationship Id="rId11" Type="http://schemas.openxmlformats.org/officeDocument/2006/relationships/hyperlink" Target="https://www.fns.usda.gov/snap/eligibility/citizen/non-citizen-policy" TargetMode="External"/><Relationship Id="rId33" Type="http://schemas.openxmlformats.org/officeDocument/2006/relationships/hyperlink" Target="https://www.law.cornell.edu/definitions/index.php?width=840&amp;height=800&amp;iframe=true&amp;def_id=813914c6e80124895f92ced61852457b&amp;term_occur=999&amp;term_src=Title:7:Subtitle:B:Chapter:II:Subchapter:C:Part:273:Subpart:C:273.5" TargetMode="External"/><Relationship Id="rId10" Type="http://schemas.openxmlformats.org/officeDocument/2006/relationships/hyperlink" Target="https://hope4college.com/wp-content/uploads/2021/03/RCReport2021.pdf" TargetMode="External"/><Relationship Id="rId32" Type="http://schemas.openxmlformats.org/officeDocument/2006/relationships/hyperlink" Target="https://www.law.cornell.edu/definitions/index.php?width=840&amp;height=800&amp;iframe=true&amp;def_id=813914c6e80124895f92ced61852457b&amp;term_occur=999&amp;term_src=Title:7:Subtitle:B:Chapter:II:Subchapter:C:Part:273:Subpart:C:273.5" TargetMode="External"/><Relationship Id="rId13" Type="http://schemas.openxmlformats.org/officeDocument/2006/relationships/hyperlink" Target="https://www.fns.usda.gov/snap/broad-based-categorical-eligibility" TargetMode="External"/><Relationship Id="rId12" Type="http://schemas.openxmlformats.org/officeDocument/2006/relationships/hyperlink" Target="https://snaptoskills.fns.usda.gov/about-snap-skills/what-is-snap-et" TargetMode="External"/><Relationship Id="rId15" Type="http://schemas.openxmlformats.org/officeDocument/2006/relationships/hyperlink" Target="https://www.law.cornell.edu/definitions/index.php?width=840&amp;height=800&amp;iframe=true&amp;def_id=8ed8e5a89b0e4715cd0abedd7837d660&amp;term_occur=999&amp;term_src=Title:7:Subtitle:B:Chapter:II:Subchapter:C:Part:273:Subpart:C:273.5" TargetMode="External"/><Relationship Id="rId14" Type="http://schemas.openxmlformats.org/officeDocument/2006/relationships/hyperlink" Target="https://www.law.cornell.edu/definitions/index.php?width=840&amp;height=800&amp;iframe=true&amp;def_id=3d9b864f1668a3f5f45e349267ab7011&amp;term_occur=999&amp;term_src=Title:7:Subtitle:B:Chapter:II:Subchapter:C:Part:273:Subpart:C:273.5" TargetMode="External"/><Relationship Id="rId17" Type="http://schemas.openxmlformats.org/officeDocument/2006/relationships/footer" Target="footer1.xml"/><Relationship Id="rId16" Type="http://schemas.openxmlformats.org/officeDocument/2006/relationships/header" Target="header1.xml"/><Relationship Id="rId19" Type="http://schemas.openxmlformats.org/officeDocument/2006/relationships/hyperlink" Target="https://www.law.cornell.edu/cfr/text/7/273.5" TargetMode="External"/><Relationship Id="rId1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hope4college.com/wp-content/uploads/2022/02/Parenting-Students-Brief_Final.pdf" TargetMode="External"/><Relationship Id="rId22" Type="http://schemas.openxmlformats.org/officeDocument/2006/relationships/hyperlink" Target="https://www.cbpp.org/research/food-assistance/chart-book-snap-helps-struggling-families-put-food-on-the-table#part3" TargetMode="External"/><Relationship Id="rId21" Type="http://schemas.openxmlformats.org/officeDocument/2006/relationships/hyperlink" Target="https://www.clasp.org/sites/default/files/publications/2017/04/Benefits-Access-for-College-Completion-Lessons-Learned.pdf" TargetMode="External"/><Relationship Id="rId24" Type="http://schemas.openxmlformats.org/officeDocument/2006/relationships/hyperlink" Target="https://www.cbpp.org/research/family-income-support/tanf-policies-reflect-racist-legacy-of-cash-assistance" TargetMode="External"/><Relationship Id="rId23" Type="http://schemas.openxmlformats.org/officeDocument/2006/relationships/hyperlink" Target="https://www.urban.org/sites/default/files/publication/96521/the_antipoverty_effects_of_the_supplemental_nutrition_assistance_program_4.pdf" TargetMode="External"/><Relationship Id="rId1" Type="http://schemas.openxmlformats.org/officeDocument/2006/relationships/hyperlink" Target="https://www.gao.gov/assets/gao-19-95.pdf" TargetMode="External"/><Relationship Id="rId2" Type="http://schemas.openxmlformats.org/officeDocument/2006/relationships/hyperlink" Target="https://hope4college.com/wp-content/uploads/2021/03/RCReport2021.pdf" TargetMode="External"/><Relationship Id="rId3" Type="http://schemas.openxmlformats.org/officeDocument/2006/relationships/hyperlink" Target="https://hope4college.com/wp-content/uploads/2021/03/RCReport2021.pdf" TargetMode="External"/><Relationship Id="rId4" Type="http://schemas.openxmlformats.org/officeDocument/2006/relationships/hyperlink" Target="https://studentaid.gov/complete-aid-process/how-calculated#who-calculates" TargetMode="External"/><Relationship Id="rId9" Type="http://schemas.openxmlformats.org/officeDocument/2006/relationships/hyperlink" Target="https://aspe.hhs.gov/topics/poverty-economic-mobility/poverty-guidelines" TargetMode="External"/><Relationship Id="rId26" Type="http://schemas.openxmlformats.org/officeDocument/2006/relationships/hyperlink" Target="https://www.maine.gov/dhhs/ofi/programs-services/food-supplement" TargetMode="External"/><Relationship Id="rId25" Type="http://schemas.openxmlformats.org/officeDocument/2006/relationships/hyperlink" Target="https://www.cdss.ca.gov/inforesources/calfresh-resource-center/policy" TargetMode="External"/><Relationship Id="rId28" Type="http://schemas.openxmlformats.org/officeDocument/2006/relationships/hyperlink" Target="https://fns-prod.azureedge.net/sites/default/files/resource-files/BBCE%20States%20Chart%20%28July%202021%29.pdf" TargetMode="External"/><Relationship Id="rId27" Type="http://schemas.openxmlformats.org/officeDocument/2006/relationships/hyperlink" Target="https://www.nj.gov/humanservices/njsnap/students/eligibility/" TargetMode="External"/><Relationship Id="rId5" Type="http://schemas.openxmlformats.org/officeDocument/2006/relationships/hyperlink" Target="https://tcf.org/content/commentary/congress-made-3-million-college-students-newly-eligible-snap-food-aid-heres-must-come-next/?session=1" TargetMode="External"/><Relationship Id="rId6" Type="http://schemas.openxmlformats.org/officeDocument/2006/relationships/hyperlink" Target="https://www.fns.usda.gov/pd/supplemental-nutrition-assistance-program-snap" TargetMode="External"/><Relationship Id="rId29" Type="http://schemas.openxmlformats.org/officeDocument/2006/relationships/hyperlink" Target="mailto:Leslie.rios@temple.edu" TargetMode="External"/><Relationship Id="rId7" Type="http://schemas.openxmlformats.org/officeDocument/2006/relationships/hyperlink" Target="https://www.cbpp.org/sites/default/files/atoms/files/11-18-08fa.pdf" TargetMode="External"/><Relationship Id="rId8" Type="http://schemas.openxmlformats.org/officeDocument/2006/relationships/hyperlink" Target="https://sgp.fas.org/crs/misc/R42054.pdf" TargetMode="External"/><Relationship Id="rId31" Type="http://schemas.openxmlformats.org/officeDocument/2006/relationships/hyperlink" Target="https://www.fns.usda.gov/snap/trends-participation-rates-fy-2016-2019" TargetMode="External"/><Relationship Id="rId30" Type="http://schemas.openxmlformats.org/officeDocument/2006/relationships/hyperlink" Target="https://hope4college.com/wp-content/uploads/2021/11/Hope_CUNY-HFC_Policy_Brief-FINAL.pdf" TargetMode="External"/><Relationship Id="rId11" Type="http://schemas.openxmlformats.org/officeDocument/2006/relationships/hyperlink" Target="https://sgp.fas.org/crs/misc/R42054.pdf" TargetMode="External"/><Relationship Id="rId10" Type="http://schemas.openxmlformats.org/officeDocument/2006/relationships/hyperlink" Target="https://frac.org/wp-content/uploads/State-Food-Assistance-Programs.pdf" TargetMode="External"/><Relationship Id="rId32" Type="http://schemas.openxmlformats.org/officeDocument/2006/relationships/hyperlink" Target="https://www.fns.usda.gov/snap/work-requirements" TargetMode="External"/><Relationship Id="rId13" Type="http://schemas.openxmlformats.org/officeDocument/2006/relationships/hyperlink" Target="https://www.cdss.ca.gov/Portals/9/Additional-Resources/Letters-and-Notices/ACLs/2020/20-08.pdf" TargetMode="External"/><Relationship Id="rId12" Type="http://schemas.openxmlformats.org/officeDocument/2006/relationships/hyperlink" Target="https://www.law.cornell.edu/cfr/text/7/273.5" TargetMode="External"/><Relationship Id="rId15" Type="http://schemas.openxmlformats.org/officeDocument/2006/relationships/hyperlink" Target="https://dbmefaapolicy.azdes.gov/#page/FAA4/NA_Student_Eligibility-Work_Study.html" TargetMode="External"/><Relationship Id="rId14" Type="http://schemas.openxmlformats.org/officeDocument/2006/relationships/hyperlink" Target="http://www.emhandbooks.wisconsin.gov/fsh/fsh.htm#t=policy_files%2F3%2F3.15.1.htm&amp;rhsearch=student&amp;rhhlterm=student%20students" TargetMode="External"/><Relationship Id="rId17" Type="http://schemas.openxmlformats.org/officeDocument/2006/relationships/hyperlink" Target="https://www.congress.gov/116/plaws/publ260/PLAW-116publ260.pdf" TargetMode="External"/><Relationship Id="rId16" Type="http://schemas.openxmlformats.org/officeDocument/2006/relationships/hyperlink" Target="https://www.michigan.gov/mdhhs/0,5885,7-339--537847--,00.html" TargetMode="External"/><Relationship Id="rId19" Type="http://schemas.openxmlformats.org/officeDocument/2006/relationships/hyperlink" Target="https://hope4college.com/wp-content/uploads/2021/03/RCReport2021.pdf" TargetMode="External"/><Relationship Id="rId18" Type="http://schemas.openxmlformats.org/officeDocument/2006/relationships/hyperlink" Target="https://fns-prod.azureedge.us/sites/default/files/resource-files/SNAP%20Student%20Provisions%20in%20the%20CAA%202021_Questions%20and%20Answ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07rBMK1cta+aoBTNyhY9XNt6XQ==">AMUW2mVoUAJqaNP7ENXuflZXzvKQvBzaQtM5hDSeoYznFMblmxvjwn09IWVm+euFfHv7B7UoTgaQj269ndQLFqKDCNnma6rODX6MYzzrxVHkMu/A1Xt/FOCSqVbR154749Sox9Ki9o5kB1vm/Xb/5C57n43vXp1/InfFeGZy1LMiyjwLijLZxQNTzi7DHJGA39GwKV0yX3WoaIFlnPKKoTWXK4Hn7JcNeDUBb1o76uFdW0i1VMW3oh0EH+kC5qgRSEaCuUTV5wG5OBFnwkmycgeE4QwKeJQK6FCqq6ADV+mvryfcCLtJIF38JvV7fP5WNjeY8z18x3d5pw1KYn4K5NoE1iJKMAxMRfF9QeBmccGY5JaBJ5bduIR3m/ft3Q98c8iMqKuqs/WrI8pjEGRppYJ8RRIhg28/8Uc5ltiTibQdAjorqp8WO55YHd0Y7+DGyXzHXsqA7sWukM+95L70iAMZO/SyBsqaky++U1q/hycl5cdMXIDOjzuA+cIFem/Kufw4/Dc+qRTnjMXlz4MlbIwvGLv2/Jq1UiqnXmz6eRI9W0U//XddMW1p9igDGxXZXO+njFq8PkPqiDKsBCFouqfXT6E+u0Tt/1ii3Q5t4bkZ3qXvsWF0z5DIJszmV3z68/x+MhUB8JSkypKcciRdOJK574FfDlFOB+c0HMxDCOpoImxD1DiN+OQcVtEAtlfXxNZf9N4ICGhcgiD/oLngMcQz76SG+w3Jh0W6vw257z2o72L/eqVmjrmZxWUQQNRD7tMGGscYdZQ5mk2J8dws/SuTRxpH0E44wz/WujEIsMBaDu4fk/3tQuzY7J92Wpf9oS5+7aotWm7ewuwv7/5pj5RlIvmkcyGmjLRCP0xKweGA1DirY0ZtHLwWfHKo7yfVVvTffvcxcqH06og1zjQZ6oEZ/ZedJy8hvv12Bp+ydj0xzPuKeLsonS7YAnRrVt6N7DSlxwewwFutVd/NXNq5IntsgYxtFKA8DqKOCGkhleFChl/kbY3JBHel520gtZWORXvWT/mZ49/uel3OVatsn5MSngSn1Oe7CH4pG4bmApDHDG5AriZR8pugvRlKcB643ejrkV8VCi6iXoD69l0dI2fWVfIB5ad8YSiqw5jHt3rNMuMgUH5dr0bWfQ6ASf8X1IfXsrhhRfuugTr7gY1ZlLeJZyt3EJZcVbjaUY68HCqEhd24zOvnzemUCobv7TDopOOVxfowrYpIag5F39eY8pNA9n9o5zfmt8M7DNu2U15va3yCq3U8+O9HOwgS6DeZ5qQ1w3DS/PUISGA/9D4TlHooA6ugcC6EWo+IU1avEXGLgGs0rmg5vx44e2uvonV++kYLbGlKK04SeBIavISopO36pvjakkFZswyqTDklkPI8YZZKQG9M6fFbMO7xeSbDgNzIRMNDNNJ/WtfS8ug9f+2abrkAyBJqgo0zLvR+PO2m+/uhopc9rOsPN0dnS+yqVYNK4WIIvNPTuELBAEDS9qKXxEv+CtbCWUQiy05+xChAY0ikYsPgos5f6sx6ikL8ZH/zhXq/qgkU9z1EooRDJXh92Juje3alRqOlZQdFl/+ZeaL8xxBId0s3rfK1g3MX/SG8Kbq0oeSuJLi9A5hA/DRP0J6DGQy5D5hEePCn2dhAFlZMd3aSIE7NtmBt33+1jJ7GLJU7vWO59n21OeeGWjkvk/V8nDE2UgmE9GWOPtPFQqEpSNngEQ736ildo9FdkxaBCdKHCAET2OJcov8bTwXf0DBI9GwQULfBAkiLqs4Do6mbFhqwqUyjKPqHQgb2Oqge/OjtUGM87rvasNW8vwJQwUZD9Zi1Vstv/z3MyyV+GKArcFazJMK5a4sQDLk2R7vVOdJr5ms8Prq10mrgrXdO7i1XCwMkDJBRo3AUxKmHBox8KEsFXY3Y60bo3VIixS4hF5QxAK078hHc5HHMx7Y8ZI6B9go/J1wVW6f1/dZzWwO/hhrl/kDGDooW/RXT/S2oIvU7CYSLWV3ZTX6Rm6BjXSWLzvQHY/XNOjm91hZvz3t10OAku7Nipqso9mxAx/gTxVyi7RWZvJZenZT2epG91dUqF7OP4V5r+DeHPu1iBCd4cbcSXcZD2pmxHDkOsL2HveF3j70jsAtAZRgV1ahCHnDHaVAWygTVOcOgadRYTxWSbeoAjTn+kq9eY9BByW5GZ9ipUWKvYf3S5dHkf1ljfGvZgZjJUyavef9M7TSIMr3uZBgrY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2022-05-26T16:12:00Z</dcterms:created>
  <dc:creator>Amy Ellen B Duke-Benfield</dc:creator>
</cp:coreProperties>
</file>